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91A1" w14:textId="1756D87C" w:rsidR="004C774C" w:rsidRPr="00DF179F" w:rsidRDefault="00BE7FA1" w:rsidP="00DF179F">
      <w:pPr>
        <w:spacing w:after="0" w:line="240" w:lineRule="auto"/>
        <w:ind w:right="44"/>
        <w:rPr>
          <w:b/>
          <w:sz w:val="24"/>
        </w:rPr>
      </w:pPr>
      <w:r w:rsidRPr="00DF179F">
        <w:rPr>
          <w:b/>
          <w:sz w:val="24"/>
        </w:rPr>
        <w:t xml:space="preserve">Formulaire </w:t>
      </w:r>
      <w:r w:rsidR="004C774C" w:rsidRPr="00DF179F">
        <w:rPr>
          <w:b/>
          <w:sz w:val="24"/>
        </w:rPr>
        <w:t>des engagements</w:t>
      </w:r>
    </w:p>
    <w:p w14:paraId="685D8413" w14:textId="77777777" w:rsidR="00BE7FA1" w:rsidRPr="00B812F7" w:rsidRDefault="00BE7FA1" w:rsidP="00095BEC">
      <w:pPr>
        <w:spacing w:after="0" w:line="240" w:lineRule="auto"/>
        <w:ind w:left="708"/>
        <w:jc w:val="center"/>
        <w:rPr>
          <w:sz w:val="14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"/>
        <w:gridCol w:w="3347"/>
        <w:gridCol w:w="272"/>
        <w:gridCol w:w="3520"/>
        <w:gridCol w:w="272"/>
        <w:gridCol w:w="2167"/>
        <w:gridCol w:w="266"/>
      </w:tblGrid>
      <w:tr w:rsidR="00095BEC" w:rsidRPr="00BC2115" w14:paraId="1481D258" w14:textId="77777777" w:rsidTr="00C7028E">
        <w:trPr>
          <w:trHeight w:val="36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0269DD4" w14:textId="0986756E" w:rsidR="00095BEC" w:rsidRPr="00BC2115" w:rsidRDefault="00095BEC" w:rsidP="00C53DC6">
            <w:pPr>
              <w:rPr>
                <w:b/>
                <w:sz w:val="18"/>
                <w:szCs w:val="18"/>
              </w:rPr>
            </w:pPr>
            <w:r w:rsidRPr="00BC2115">
              <w:rPr>
                <w:b/>
                <w:sz w:val="18"/>
                <w:szCs w:val="18"/>
              </w:rPr>
              <w:t>Engagement</w:t>
            </w:r>
            <w:r w:rsidR="007F2AFD" w:rsidRPr="00BC2115">
              <w:rPr>
                <w:b/>
                <w:sz w:val="18"/>
                <w:szCs w:val="18"/>
              </w:rPr>
              <w:t>s</w:t>
            </w:r>
            <w:r w:rsidRPr="00BC2115">
              <w:rPr>
                <w:b/>
                <w:sz w:val="18"/>
                <w:szCs w:val="18"/>
              </w:rPr>
              <w:t xml:space="preserve"> </w:t>
            </w:r>
            <w:r w:rsidR="00C53DC6">
              <w:rPr>
                <w:b/>
                <w:sz w:val="18"/>
                <w:szCs w:val="18"/>
              </w:rPr>
              <w:t>du récipiendaire</w:t>
            </w:r>
          </w:p>
        </w:tc>
      </w:tr>
      <w:tr w:rsidR="00095BEC" w:rsidRPr="00BC2115" w14:paraId="52B59CC0" w14:textId="77777777" w:rsidTr="00DF179F">
        <w:trPr>
          <w:trHeight w:val="3615"/>
        </w:trPr>
        <w:tc>
          <w:tcPr>
            <w:tcW w:w="5000" w:type="pct"/>
            <w:gridSpan w:val="7"/>
            <w:tcBorders>
              <w:bottom w:val="nil"/>
            </w:tcBorders>
            <w:vAlign w:val="center"/>
          </w:tcPr>
          <w:p w14:paraId="536F250D" w14:textId="37695EA4" w:rsidR="00646EED" w:rsidRPr="00BC2115" w:rsidRDefault="00646EED" w:rsidP="00DF179F">
            <w:pPr>
              <w:spacing w:before="120" w:after="120"/>
              <w:rPr>
                <w:sz w:val="18"/>
                <w:szCs w:val="18"/>
              </w:rPr>
            </w:pPr>
            <w:r w:rsidRPr="00BC2115">
              <w:rPr>
                <w:sz w:val="18"/>
                <w:szCs w:val="18"/>
              </w:rPr>
              <w:t xml:space="preserve">En acceptant la bourse, </w:t>
            </w:r>
            <w:r w:rsidR="004C774C">
              <w:rPr>
                <w:sz w:val="18"/>
                <w:szCs w:val="18"/>
              </w:rPr>
              <w:t xml:space="preserve">le récipiendaire </w:t>
            </w:r>
            <w:r w:rsidRPr="00BC2115">
              <w:rPr>
                <w:sz w:val="18"/>
                <w:szCs w:val="18"/>
              </w:rPr>
              <w:t>s’engage à :</w:t>
            </w:r>
          </w:p>
          <w:p w14:paraId="4FEC11A0" w14:textId="23001824" w:rsidR="00E87D45" w:rsidRPr="00BC2115" w:rsidRDefault="00646EED" w:rsidP="00DF179F">
            <w:pPr>
              <w:pStyle w:val="ListParagraph"/>
              <w:numPr>
                <w:ilvl w:val="0"/>
                <w:numId w:val="3"/>
              </w:numPr>
              <w:spacing w:after="120"/>
              <w:ind w:left="306" w:hanging="151"/>
              <w:contextualSpacing w:val="0"/>
              <w:rPr>
                <w:sz w:val="18"/>
                <w:szCs w:val="18"/>
              </w:rPr>
            </w:pPr>
            <w:proofErr w:type="gramStart"/>
            <w:r w:rsidRPr="00BC2115">
              <w:rPr>
                <w:sz w:val="18"/>
                <w:szCs w:val="18"/>
              </w:rPr>
              <w:t>respecter</w:t>
            </w:r>
            <w:proofErr w:type="gramEnd"/>
            <w:r w:rsidRPr="00BC2115">
              <w:rPr>
                <w:sz w:val="18"/>
                <w:szCs w:val="18"/>
              </w:rPr>
              <w:t xml:space="preserve"> les </w:t>
            </w:r>
            <w:r w:rsidR="001A56EA">
              <w:rPr>
                <w:sz w:val="18"/>
                <w:szCs w:val="18"/>
              </w:rPr>
              <w:t xml:space="preserve">règles générales </w:t>
            </w:r>
            <w:r w:rsidR="001A56EA" w:rsidRPr="001A56EA">
              <w:rPr>
                <w:sz w:val="18"/>
                <w:szCs w:val="18"/>
              </w:rPr>
              <w:t xml:space="preserve">entourant la réalisation d'études supérieures </w:t>
            </w:r>
            <w:r w:rsidR="001A56EA">
              <w:rPr>
                <w:sz w:val="18"/>
                <w:szCs w:val="18"/>
              </w:rPr>
              <w:t>de</w:t>
            </w:r>
            <w:r w:rsidR="001A56EA" w:rsidRPr="001A56EA">
              <w:rPr>
                <w:sz w:val="18"/>
                <w:szCs w:val="18"/>
              </w:rPr>
              <w:t xml:space="preserve"> l'Université de Sherbrooke, </w:t>
            </w:r>
            <w:r w:rsidR="001A56EA">
              <w:rPr>
                <w:sz w:val="18"/>
                <w:szCs w:val="18"/>
              </w:rPr>
              <w:t>de la FMSS</w:t>
            </w:r>
            <w:r w:rsidR="001A56EA" w:rsidRPr="001A56EA">
              <w:rPr>
                <w:sz w:val="18"/>
                <w:szCs w:val="18"/>
              </w:rPr>
              <w:t xml:space="preserve"> ainsi que de son programme d'étude et de l'ensemble des conditions et exigences décrites dans </w:t>
            </w:r>
            <w:r w:rsidR="00320306">
              <w:rPr>
                <w:sz w:val="18"/>
                <w:szCs w:val="18"/>
              </w:rPr>
              <w:t>le document</w:t>
            </w:r>
            <w:r w:rsidR="001A56EA">
              <w:rPr>
                <w:sz w:val="18"/>
                <w:szCs w:val="18"/>
              </w:rPr>
              <w:t xml:space="preserve"> </w:t>
            </w:r>
            <w:r w:rsidR="000C4B56" w:rsidRPr="00BC2115">
              <w:rPr>
                <w:i/>
                <w:sz w:val="18"/>
                <w:szCs w:val="18"/>
              </w:rPr>
              <w:t>Procédures et règlements pour le programme de bourses aux études supérieures</w:t>
            </w:r>
            <w:r w:rsidRPr="00BC2115">
              <w:rPr>
                <w:sz w:val="18"/>
                <w:szCs w:val="18"/>
              </w:rPr>
              <w:t xml:space="preserve">. </w:t>
            </w:r>
            <w:r w:rsidR="001A56EA">
              <w:rPr>
                <w:sz w:val="18"/>
                <w:szCs w:val="18"/>
              </w:rPr>
              <w:t>La boursière ou le boursier</w:t>
            </w:r>
            <w:r w:rsidRPr="00BC2115">
              <w:rPr>
                <w:sz w:val="18"/>
                <w:szCs w:val="18"/>
              </w:rPr>
              <w:t xml:space="preserve"> qui ne se conforme pas à ces règles verra sa bourse annulée</w:t>
            </w:r>
            <w:r w:rsidR="001A56EA">
              <w:rPr>
                <w:sz w:val="18"/>
                <w:szCs w:val="18"/>
              </w:rPr>
              <w:t xml:space="preserve"> immédiatement</w:t>
            </w:r>
            <w:r w:rsidR="00B954AB">
              <w:rPr>
                <w:sz w:val="18"/>
                <w:szCs w:val="18"/>
              </w:rPr>
              <w:t> </w:t>
            </w:r>
            <w:r w:rsidRPr="00BC2115">
              <w:rPr>
                <w:sz w:val="18"/>
                <w:szCs w:val="18"/>
              </w:rPr>
              <w:t>;</w:t>
            </w:r>
          </w:p>
          <w:p w14:paraId="41C10714" w14:textId="5E991E29" w:rsidR="00E87D45" w:rsidRPr="00BC2115" w:rsidRDefault="00646EED" w:rsidP="00DF179F">
            <w:pPr>
              <w:pStyle w:val="ListParagraph"/>
              <w:numPr>
                <w:ilvl w:val="0"/>
                <w:numId w:val="3"/>
              </w:numPr>
              <w:spacing w:after="120"/>
              <w:ind w:left="306" w:hanging="151"/>
              <w:contextualSpacing w:val="0"/>
              <w:rPr>
                <w:sz w:val="18"/>
                <w:szCs w:val="18"/>
              </w:rPr>
            </w:pPr>
            <w:r w:rsidRPr="00BC2115">
              <w:rPr>
                <w:sz w:val="18"/>
                <w:szCs w:val="18"/>
              </w:rPr>
              <w:t>soumettre sa candidature à des concours de bourses d’organismes externes au cours de la 1</w:t>
            </w:r>
            <w:r w:rsidRPr="00BC2115">
              <w:rPr>
                <w:sz w:val="18"/>
                <w:szCs w:val="18"/>
                <w:vertAlign w:val="superscript"/>
              </w:rPr>
              <w:t>re</w:t>
            </w:r>
            <w:r w:rsidRPr="00BC2115">
              <w:rPr>
                <w:sz w:val="18"/>
                <w:szCs w:val="18"/>
              </w:rPr>
              <w:t xml:space="preserve"> année </w:t>
            </w:r>
            <w:r w:rsidR="001A56EA">
              <w:rPr>
                <w:sz w:val="18"/>
                <w:szCs w:val="18"/>
              </w:rPr>
              <w:t xml:space="preserve">de validité </w:t>
            </w:r>
            <w:r w:rsidRPr="00BC2115">
              <w:rPr>
                <w:sz w:val="18"/>
                <w:szCs w:val="18"/>
              </w:rPr>
              <w:t>de la bourse (sauf si aucun programme n’est disponible pour l’étudiante ou l’étudiant)</w:t>
            </w:r>
            <w:r w:rsidR="00B954AB">
              <w:rPr>
                <w:sz w:val="18"/>
                <w:szCs w:val="18"/>
              </w:rPr>
              <w:t> </w:t>
            </w:r>
            <w:r w:rsidRPr="00BC2115">
              <w:rPr>
                <w:sz w:val="18"/>
                <w:szCs w:val="18"/>
              </w:rPr>
              <w:t>;</w:t>
            </w:r>
          </w:p>
          <w:p w14:paraId="709933E7" w14:textId="05F3B2D5" w:rsidR="00E87D45" w:rsidRPr="00BC2115" w:rsidRDefault="00646EED" w:rsidP="00DF179F">
            <w:pPr>
              <w:pStyle w:val="ListParagraph"/>
              <w:numPr>
                <w:ilvl w:val="0"/>
                <w:numId w:val="3"/>
              </w:numPr>
              <w:spacing w:after="120"/>
              <w:ind w:left="306" w:hanging="151"/>
              <w:contextualSpacing w:val="0"/>
              <w:rPr>
                <w:sz w:val="18"/>
                <w:szCs w:val="18"/>
              </w:rPr>
            </w:pPr>
            <w:r w:rsidRPr="00BC2115">
              <w:rPr>
                <w:sz w:val="18"/>
                <w:szCs w:val="18"/>
              </w:rPr>
              <w:t>aviser le Secrétariat des études supérieures d’une bourse externe obtenu</w:t>
            </w:r>
            <w:r w:rsidR="00C60E3D" w:rsidRPr="00BC2115">
              <w:rPr>
                <w:sz w:val="18"/>
                <w:szCs w:val="18"/>
              </w:rPr>
              <w:t>e</w:t>
            </w:r>
            <w:r w:rsidRPr="00BC2115">
              <w:rPr>
                <w:sz w:val="18"/>
                <w:szCs w:val="18"/>
              </w:rPr>
              <w:t xml:space="preserve"> </w:t>
            </w:r>
            <w:r w:rsidR="006C5447">
              <w:rPr>
                <w:sz w:val="18"/>
                <w:szCs w:val="18"/>
              </w:rPr>
              <w:t xml:space="preserve">ou d’autres sources de financement </w:t>
            </w:r>
            <w:r w:rsidR="00E464A1" w:rsidRPr="00BC2115">
              <w:rPr>
                <w:sz w:val="18"/>
                <w:szCs w:val="18"/>
              </w:rPr>
              <w:t>dans lequel cas les r</w:t>
            </w:r>
            <w:r w:rsidR="000C4B56" w:rsidRPr="00BC2115">
              <w:rPr>
                <w:sz w:val="18"/>
                <w:szCs w:val="18"/>
              </w:rPr>
              <w:t xml:space="preserve">ègles détaillées au point </w:t>
            </w:r>
            <w:r w:rsidR="0082233D">
              <w:rPr>
                <w:sz w:val="18"/>
                <w:szCs w:val="18"/>
              </w:rPr>
              <w:t>5</w:t>
            </w:r>
            <w:r w:rsidR="0082233D" w:rsidRPr="00BC2115">
              <w:rPr>
                <w:sz w:val="18"/>
                <w:szCs w:val="18"/>
              </w:rPr>
              <w:t xml:space="preserve"> </w:t>
            </w:r>
            <w:r w:rsidR="000C4B56" w:rsidRPr="00BC2115">
              <w:rPr>
                <w:sz w:val="18"/>
                <w:szCs w:val="18"/>
              </w:rPr>
              <w:t xml:space="preserve">du document </w:t>
            </w:r>
            <w:r w:rsidR="000C4B56" w:rsidRPr="00BC2115">
              <w:rPr>
                <w:i/>
                <w:sz w:val="18"/>
                <w:szCs w:val="18"/>
              </w:rPr>
              <w:t>Procédures et règlements pour le programme de bourses aux études supérieures</w:t>
            </w:r>
            <w:r w:rsidR="000C4B56" w:rsidRPr="00BC2115">
              <w:rPr>
                <w:sz w:val="18"/>
                <w:szCs w:val="18"/>
              </w:rPr>
              <w:t xml:space="preserve"> seront appliquées</w:t>
            </w:r>
            <w:r w:rsidR="00B954AB">
              <w:rPr>
                <w:sz w:val="18"/>
                <w:szCs w:val="18"/>
              </w:rPr>
              <w:t xml:space="preserve"> </w:t>
            </w:r>
            <w:r w:rsidRPr="00BC2115">
              <w:rPr>
                <w:sz w:val="18"/>
                <w:szCs w:val="18"/>
              </w:rPr>
              <w:t>;</w:t>
            </w:r>
          </w:p>
          <w:p w14:paraId="1D154430" w14:textId="4A82D70B" w:rsidR="00E87D45" w:rsidRPr="00BC2115" w:rsidRDefault="00646EED" w:rsidP="00DF179F">
            <w:pPr>
              <w:pStyle w:val="ListParagraph"/>
              <w:numPr>
                <w:ilvl w:val="0"/>
                <w:numId w:val="3"/>
              </w:numPr>
              <w:spacing w:after="120"/>
              <w:ind w:left="306" w:hanging="151"/>
              <w:contextualSpacing w:val="0"/>
              <w:rPr>
                <w:sz w:val="18"/>
                <w:szCs w:val="18"/>
              </w:rPr>
            </w:pPr>
            <w:r w:rsidRPr="00BC2115">
              <w:rPr>
                <w:sz w:val="18"/>
                <w:szCs w:val="18"/>
              </w:rPr>
              <w:t xml:space="preserve">présenter annuellement ses travaux de recherche à la Journée scientifique </w:t>
            </w:r>
            <w:r w:rsidRPr="00BC2115">
              <w:rPr>
                <w:sz w:val="18"/>
                <w:szCs w:val="18"/>
                <w:u w:val="single"/>
              </w:rPr>
              <w:t>facultaire</w:t>
            </w:r>
            <w:r w:rsidR="00B954AB" w:rsidRPr="007C1E65">
              <w:rPr>
                <w:sz w:val="18"/>
                <w:szCs w:val="18"/>
              </w:rPr>
              <w:t> </w:t>
            </w:r>
            <w:r w:rsidRPr="00BC2115">
              <w:rPr>
                <w:sz w:val="18"/>
                <w:szCs w:val="18"/>
              </w:rPr>
              <w:t>;</w:t>
            </w:r>
          </w:p>
          <w:p w14:paraId="296D4316" w14:textId="357C65D4" w:rsidR="00E87D45" w:rsidRPr="00BC2115" w:rsidRDefault="00646EED" w:rsidP="00DF179F">
            <w:pPr>
              <w:pStyle w:val="ListParagraph"/>
              <w:numPr>
                <w:ilvl w:val="0"/>
                <w:numId w:val="3"/>
              </w:numPr>
              <w:spacing w:after="120"/>
              <w:ind w:left="306" w:hanging="151"/>
              <w:contextualSpacing w:val="0"/>
              <w:rPr>
                <w:sz w:val="18"/>
                <w:szCs w:val="18"/>
              </w:rPr>
            </w:pPr>
            <w:proofErr w:type="gramStart"/>
            <w:r w:rsidRPr="00BC2115">
              <w:rPr>
                <w:sz w:val="18"/>
                <w:szCs w:val="18"/>
              </w:rPr>
              <w:t>mentionner</w:t>
            </w:r>
            <w:proofErr w:type="gramEnd"/>
            <w:r w:rsidRPr="00BC2115">
              <w:rPr>
                <w:sz w:val="18"/>
                <w:szCs w:val="18"/>
              </w:rPr>
              <w:t xml:space="preserve"> la bourse dans ses publications et lors de présentations orales ou par affiches</w:t>
            </w:r>
            <w:r w:rsidR="00B954AB">
              <w:rPr>
                <w:sz w:val="18"/>
                <w:szCs w:val="18"/>
              </w:rPr>
              <w:t> </w:t>
            </w:r>
            <w:r w:rsidRPr="00BC2115">
              <w:rPr>
                <w:sz w:val="18"/>
                <w:szCs w:val="18"/>
              </w:rPr>
              <w:t>;</w:t>
            </w:r>
            <w:r w:rsidR="0051239A">
              <w:rPr>
                <w:sz w:val="18"/>
                <w:szCs w:val="18"/>
              </w:rPr>
              <w:t xml:space="preserve"> et,</w:t>
            </w:r>
          </w:p>
          <w:p w14:paraId="039DAAFF" w14:textId="0ADA2693" w:rsidR="00646EED" w:rsidRPr="00AF1FED" w:rsidRDefault="00646EED" w:rsidP="00DF179F">
            <w:pPr>
              <w:pStyle w:val="ListParagraph"/>
              <w:numPr>
                <w:ilvl w:val="0"/>
                <w:numId w:val="3"/>
              </w:numPr>
              <w:spacing w:after="120"/>
              <w:ind w:left="306" w:hanging="151"/>
              <w:contextualSpacing w:val="0"/>
              <w:rPr>
                <w:sz w:val="18"/>
                <w:szCs w:val="18"/>
              </w:rPr>
            </w:pPr>
            <w:proofErr w:type="gramStart"/>
            <w:r w:rsidRPr="00BC2115">
              <w:rPr>
                <w:sz w:val="18"/>
                <w:szCs w:val="18"/>
              </w:rPr>
              <w:t>soumettre</w:t>
            </w:r>
            <w:proofErr w:type="gramEnd"/>
            <w:r w:rsidRPr="00BC2115">
              <w:rPr>
                <w:sz w:val="18"/>
                <w:szCs w:val="18"/>
              </w:rPr>
              <w:t xml:space="preserve"> un rapport annuel destiné au donateur de l’état d’avancement de ses travaux et de sa formation.</w:t>
            </w:r>
          </w:p>
        </w:tc>
      </w:tr>
      <w:tr w:rsidR="004C20BB" w:rsidRPr="00F507B1" w14:paraId="716E5087" w14:textId="77777777" w:rsidTr="00BE2F01">
        <w:trPr>
          <w:trHeight w:val="340"/>
        </w:trPr>
        <w:tc>
          <w:tcPr>
            <w:tcW w:w="112" w:type="pct"/>
            <w:tcBorders>
              <w:top w:val="nil"/>
              <w:bottom w:val="nil"/>
              <w:right w:val="nil"/>
            </w:tcBorders>
            <w:vAlign w:val="bottom"/>
          </w:tcPr>
          <w:p w14:paraId="4CE87801" w14:textId="46F661FB" w:rsidR="004C20BB" w:rsidRPr="00687789" w:rsidRDefault="004C20BB" w:rsidP="004C20BB">
            <w:pPr>
              <w:rPr>
                <w:b/>
                <w:sz w:val="16"/>
                <w:szCs w:val="16"/>
              </w:rPr>
            </w:pPr>
            <w:r w:rsidRPr="00036C18">
              <w:rPr>
                <w:sz w:val="18"/>
                <w:szCs w:val="16"/>
              </w:rPr>
              <w:t xml:space="preserve"> 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5099B4" w14:textId="77777777" w:rsidR="004C20BB" w:rsidRPr="00687789" w:rsidRDefault="004C20BB" w:rsidP="004C20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551F9" w14:textId="06F78F9E" w:rsidR="004C20BB" w:rsidRPr="00687789" w:rsidRDefault="004C20BB" w:rsidP="004C20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C6B783" w14:textId="5A35A2F9" w:rsidR="004C20BB" w:rsidRPr="00687789" w:rsidRDefault="004C20BB" w:rsidP="004C20BB">
            <w:pPr>
              <w:jc w:val="center"/>
              <w:rPr>
                <w:b/>
                <w:sz w:val="16"/>
                <w:szCs w:val="16"/>
              </w:rPr>
            </w:pPr>
            <w:r w:rsidRPr="00BC211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C2115">
              <w:rPr>
                <w:sz w:val="18"/>
                <w:szCs w:val="18"/>
              </w:rPr>
              <w:instrText xml:space="preserve"> FORMTEXT </w:instrText>
            </w:r>
            <w:r w:rsidRPr="00BC2115">
              <w:rPr>
                <w:sz w:val="18"/>
                <w:szCs w:val="18"/>
              </w:rPr>
            </w:r>
            <w:r w:rsidRPr="00BC2115">
              <w:rPr>
                <w:sz w:val="18"/>
                <w:szCs w:val="18"/>
              </w:rPr>
              <w:fldChar w:fldCharType="separate"/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4EADA" w14:textId="77777777" w:rsidR="004C20BB" w:rsidRPr="00687789" w:rsidRDefault="004C20BB" w:rsidP="004C20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B731E" w14:textId="7D99B295" w:rsidR="004C20BB" w:rsidRPr="00687789" w:rsidRDefault="004C20BB" w:rsidP="004C20BB">
            <w:pPr>
              <w:jc w:val="center"/>
              <w:rPr>
                <w:b/>
                <w:sz w:val="16"/>
                <w:szCs w:val="16"/>
              </w:rPr>
            </w:pPr>
            <w:r w:rsidRPr="00BC211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C2115">
              <w:rPr>
                <w:sz w:val="18"/>
                <w:szCs w:val="18"/>
              </w:rPr>
              <w:instrText xml:space="preserve"> FORMTEXT </w:instrText>
            </w:r>
            <w:r w:rsidRPr="00BC2115">
              <w:rPr>
                <w:sz w:val="18"/>
                <w:szCs w:val="18"/>
              </w:rPr>
            </w:r>
            <w:r w:rsidRPr="00BC2115">
              <w:rPr>
                <w:sz w:val="18"/>
                <w:szCs w:val="18"/>
              </w:rPr>
              <w:fldChar w:fldCharType="separate"/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7B18AC" w14:textId="0E238755" w:rsidR="004C20BB" w:rsidRPr="00687789" w:rsidRDefault="004C20BB" w:rsidP="004C20BB">
            <w:pPr>
              <w:rPr>
                <w:b/>
                <w:sz w:val="16"/>
                <w:szCs w:val="16"/>
              </w:rPr>
            </w:pPr>
          </w:p>
        </w:tc>
      </w:tr>
      <w:tr w:rsidR="004C20BB" w:rsidRPr="00BC2115" w14:paraId="52E14728" w14:textId="77777777" w:rsidTr="00C7028E">
        <w:trPr>
          <w:trHeight w:val="242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4B60B9" w14:textId="290150B8" w:rsidR="004C20BB" w:rsidRPr="00BC2115" w:rsidRDefault="004C20BB" w:rsidP="004C20BB">
            <w:pPr>
              <w:rPr>
                <w:sz w:val="18"/>
                <w:szCs w:val="18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CA4D0F" w14:textId="67D3E49E" w:rsidR="004C20BB" w:rsidRPr="00BC2115" w:rsidRDefault="004C20BB" w:rsidP="004C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B0699" w14:textId="6FAD90AC" w:rsidR="004C20BB" w:rsidRPr="00BC2115" w:rsidRDefault="004C20BB" w:rsidP="004C20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41BC50" w14:textId="082F26A2" w:rsidR="004C20BB" w:rsidRPr="00BC2115" w:rsidRDefault="004C20BB" w:rsidP="004C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906BB" w14:textId="2B8931A1" w:rsidR="004C20BB" w:rsidRPr="00BC2115" w:rsidRDefault="004C20BB" w:rsidP="004C20BB">
            <w:pPr>
              <w:jc w:val="center"/>
              <w:rPr>
                <w:sz w:val="18"/>
                <w:szCs w:val="18"/>
              </w:rPr>
            </w:pPr>
            <w:bookmarkStart w:id="0" w:name="Texte11"/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0EF00A" w14:textId="2B9778E6" w:rsidR="004C20BB" w:rsidRPr="00BC2115" w:rsidRDefault="004C20BB" w:rsidP="004C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bookmarkEnd w:id="0"/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C4042F" w14:textId="774960AE" w:rsidR="004C20BB" w:rsidRPr="00BC2115" w:rsidRDefault="004C20BB" w:rsidP="004C20BB">
            <w:pPr>
              <w:rPr>
                <w:sz w:val="18"/>
                <w:szCs w:val="18"/>
              </w:rPr>
            </w:pPr>
          </w:p>
        </w:tc>
      </w:tr>
      <w:tr w:rsidR="004C20BB" w:rsidRPr="00BC2115" w14:paraId="136EF27E" w14:textId="77777777" w:rsidTr="00C7028E">
        <w:trPr>
          <w:trHeight w:val="143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A72CCF" w14:textId="77777777" w:rsidR="004C20BB" w:rsidRPr="00BC2115" w:rsidRDefault="004C20BB" w:rsidP="004C20BB">
            <w:pPr>
              <w:rPr>
                <w:sz w:val="18"/>
                <w:szCs w:val="18"/>
              </w:rPr>
            </w:pPr>
          </w:p>
        </w:tc>
      </w:tr>
      <w:tr w:rsidR="00C53DC6" w:rsidRPr="00BC2115" w14:paraId="41DDF2BB" w14:textId="77777777" w:rsidTr="00C7028E">
        <w:trPr>
          <w:trHeight w:val="36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7CA95B4" w14:textId="03360532" w:rsidR="00C53DC6" w:rsidRPr="00BC2115" w:rsidRDefault="00C53DC6" w:rsidP="00C53DC6">
            <w:pPr>
              <w:rPr>
                <w:b/>
                <w:sz w:val="18"/>
                <w:szCs w:val="18"/>
              </w:rPr>
            </w:pPr>
            <w:r w:rsidRPr="00BC2115">
              <w:rPr>
                <w:b/>
                <w:sz w:val="18"/>
                <w:szCs w:val="18"/>
              </w:rPr>
              <w:t xml:space="preserve">Engagements </w:t>
            </w:r>
            <w:r>
              <w:rPr>
                <w:b/>
                <w:sz w:val="18"/>
                <w:szCs w:val="18"/>
              </w:rPr>
              <w:t>de la direction de recherche</w:t>
            </w:r>
          </w:p>
        </w:tc>
      </w:tr>
      <w:tr w:rsidR="00F30214" w:rsidRPr="00BC2115" w14:paraId="55A1EC6F" w14:textId="77777777" w:rsidTr="00DF179F">
        <w:trPr>
          <w:trHeight w:val="2812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14:paraId="62226180" w14:textId="77777777" w:rsidR="00646EED" w:rsidRPr="00BC2115" w:rsidRDefault="00646EED" w:rsidP="00C53DC6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BC2115">
              <w:rPr>
                <w:sz w:val="18"/>
                <w:szCs w:val="18"/>
              </w:rPr>
              <w:t>La direction de recherche s’engage à :</w:t>
            </w:r>
          </w:p>
          <w:p w14:paraId="08DD7A5C" w14:textId="513C566F" w:rsidR="00E87D45" w:rsidRPr="00BC2115" w:rsidRDefault="00646EED" w:rsidP="00DF179F">
            <w:pPr>
              <w:pStyle w:val="ListParagraph"/>
              <w:numPr>
                <w:ilvl w:val="0"/>
                <w:numId w:val="5"/>
              </w:numPr>
              <w:spacing w:after="120"/>
              <w:ind w:left="306" w:hanging="142"/>
              <w:contextualSpacing w:val="0"/>
              <w:jc w:val="both"/>
              <w:rPr>
                <w:sz w:val="18"/>
                <w:szCs w:val="18"/>
              </w:rPr>
            </w:pPr>
            <w:proofErr w:type="gramStart"/>
            <w:r w:rsidRPr="00BC2115">
              <w:rPr>
                <w:sz w:val="18"/>
                <w:szCs w:val="18"/>
              </w:rPr>
              <w:t>verser</w:t>
            </w:r>
            <w:proofErr w:type="gramEnd"/>
            <w:r w:rsidRPr="00BC2115">
              <w:rPr>
                <w:sz w:val="18"/>
                <w:szCs w:val="18"/>
              </w:rPr>
              <w:t xml:space="preserve"> une contrepartie de 25% provenant d’une subvention qu’elle détient, de toute subvention détenue en commun ou par un regroupement de chercheurs</w:t>
            </w:r>
            <w:r w:rsidR="0082233D">
              <w:rPr>
                <w:sz w:val="18"/>
                <w:szCs w:val="18"/>
              </w:rPr>
              <w:t xml:space="preserve"> et ce, pour la durée totale prévue de la bourse octroyée</w:t>
            </w:r>
            <w:r w:rsidRPr="00BC2115">
              <w:rPr>
                <w:sz w:val="18"/>
                <w:szCs w:val="18"/>
              </w:rPr>
              <w:t>. Cette contrepartie est incluse dans le montant annuel total de 1</w:t>
            </w:r>
            <w:r w:rsidR="00320306">
              <w:rPr>
                <w:sz w:val="18"/>
                <w:szCs w:val="18"/>
              </w:rPr>
              <w:t>7 500</w:t>
            </w:r>
            <w:r w:rsidRPr="00BC2115">
              <w:rPr>
                <w:sz w:val="18"/>
                <w:szCs w:val="18"/>
              </w:rPr>
              <w:t>$ à la maîtrise ou de 19</w:t>
            </w:r>
            <w:r w:rsidR="0082233D">
              <w:rPr>
                <w:sz w:val="18"/>
                <w:szCs w:val="18"/>
              </w:rPr>
              <w:t> </w:t>
            </w:r>
            <w:r w:rsidRPr="00BC2115">
              <w:rPr>
                <w:sz w:val="18"/>
                <w:szCs w:val="18"/>
              </w:rPr>
              <w:t>000$ au doctorat</w:t>
            </w:r>
            <w:r w:rsidR="00B954AB">
              <w:rPr>
                <w:sz w:val="18"/>
                <w:szCs w:val="18"/>
              </w:rPr>
              <w:t> </w:t>
            </w:r>
            <w:r w:rsidRPr="00BC2115">
              <w:rPr>
                <w:sz w:val="18"/>
                <w:szCs w:val="18"/>
              </w:rPr>
              <w:t>;</w:t>
            </w:r>
          </w:p>
          <w:p w14:paraId="642F7C91" w14:textId="3882DBC2" w:rsidR="00E87D45" w:rsidRDefault="00F33BD0" w:rsidP="00DF179F">
            <w:pPr>
              <w:pStyle w:val="ListParagraph"/>
              <w:numPr>
                <w:ilvl w:val="0"/>
                <w:numId w:val="5"/>
              </w:numPr>
              <w:spacing w:after="120"/>
              <w:ind w:left="306" w:hanging="142"/>
              <w:contextualSpacing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verser </w:t>
            </w:r>
            <w:r w:rsidR="00646EED" w:rsidRPr="00BC2115">
              <w:rPr>
                <w:sz w:val="18"/>
                <w:szCs w:val="18"/>
              </w:rPr>
              <w:t xml:space="preserve">un supplément à la bourse </w:t>
            </w:r>
            <w:r w:rsidR="003A628A">
              <w:rPr>
                <w:sz w:val="18"/>
                <w:szCs w:val="18"/>
              </w:rPr>
              <w:t xml:space="preserve">pour </w:t>
            </w:r>
            <w:r w:rsidR="00C86479">
              <w:rPr>
                <w:sz w:val="18"/>
                <w:szCs w:val="18"/>
              </w:rPr>
              <w:t xml:space="preserve">que la valeur totale de la rémunération de l'étudiante ou de l'étudiant </w:t>
            </w:r>
            <w:r w:rsidR="003847F1">
              <w:rPr>
                <w:sz w:val="18"/>
                <w:szCs w:val="18"/>
              </w:rPr>
              <w:t>s</w:t>
            </w:r>
            <w:r w:rsidR="00C90156">
              <w:rPr>
                <w:sz w:val="18"/>
                <w:szCs w:val="18"/>
              </w:rPr>
              <w:t>oit</w:t>
            </w:r>
            <w:r w:rsidR="003847F1">
              <w:rPr>
                <w:sz w:val="18"/>
                <w:szCs w:val="18"/>
              </w:rPr>
              <w:t xml:space="preserve"> conforme au</w:t>
            </w:r>
            <w:r w:rsidR="004A251E">
              <w:rPr>
                <w:sz w:val="18"/>
                <w:szCs w:val="18"/>
              </w:rPr>
              <w:t xml:space="preserve"> règlement </w:t>
            </w:r>
            <w:r w:rsidR="003847F1">
              <w:rPr>
                <w:sz w:val="18"/>
                <w:szCs w:val="18"/>
              </w:rPr>
              <w:t>sur</w:t>
            </w:r>
            <w:r w:rsidR="004A251E">
              <w:rPr>
                <w:sz w:val="18"/>
                <w:szCs w:val="18"/>
              </w:rPr>
              <w:t xml:space="preserve"> la rémunération</w:t>
            </w:r>
            <w:r w:rsidR="008910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minimale</w:t>
            </w:r>
            <w:r w:rsidR="003A62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annuelle stipulée dans le </w:t>
            </w:r>
            <w:r w:rsidRPr="003847F1">
              <w:rPr>
                <w:i/>
                <w:iCs/>
                <w:sz w:val="18"/>
                <w:szCs w:val="18"/>
              </w:rPr>
              <w:t xml:space="preserve">Règlement </w:t>
            </w:r>
            <w:r w:rsidR="004730AF" w:rsidRPr="00D579A7">
              <w:rPr>
                <w:sz w:val="18"/>
                <w:szCs w:val="18"/>
              </w:rPr>
              <w:t>complémentaire concernant les études de 2e et 3e cycles à grade en recherche</w:t>
            </w:r>
            <w:r w:rsidR="004730AF">
              <w:rPr>
                <w:sz w:val="18"/>
                <w:szCs w:val="18"/>
              </w:rPr>
              <w:t xml:space="preserve"> de la FMSS</w:t>
            </w:r>
            <w:r w:rsidR="00C90156">
              <w:rPr>
                <w:sz w:val="18"/>
                <w:szCs w:val="18"/>
              </w:rPr>
              <w:t xml:space="preserve"> </w:t>
            </w:r>
            <w:r w:rsidR="000C4B56" w:rsidRPr="00BC2115">
              <w:rPr>
                <w:sz w:val="18"/>
                <w:szCs w:val="18"/>
              </w:rPr>
              <w:t>;</w:t>
            </w:r>
          </w:p>
          <w:p w14:paraId="4DC5D1FF" w14:textId="003AE66E" w:rsidR="003A628A" w:rsidRPr="00D579A7" w:rsidRDefault="00D579A7" w:rsidP="00065D3E">
            <w:pPr>
              <w:pStyle w:val="ListParagraph"/>
              <w:numPr>
                <w:ilvl w:val="0"/>
                <w:numId w:val="5"/>
              </w:numPr>
              <w:spacing w:after="120"/>
              <w:ind w:left="306" w:hanging="142"/>
              <w:contextualSpacing w:val="0"/>
              <w:jc w:val="both"/>
              <w:rPr>
                <w:sz w:val="18"/>
                <w:szCs w:val="18"/>
              </w:rPr>
            </w:pPr>
            <w:r w:rsidRPr="00D579A7">
              <w:rPr>
                <w:sz w:val="18"/>
                <w:szCs w:val="18"/>
                <w:u w:val="single"/>
              </w:rPr>
              <w:t>si elle le désire</w:t>
            </w:r>
            <w:r w:rsidRPr="00D579A7">
              <w:rPr>
                <w:sz w:val="18"/>
                <w:szCs w:val="18"/>
              </w:rPr>
              <w:t>, offrir un supplément à la bourse annuelle de 17 500 $ à la maîtrise ou de 19 000 $ au doctorat jusqu'à un montant maximal annuel de 30 000$</w:t>
            </w:r>
            <w:r>
              <w:rPr>
                <w:sz w:val="18"/>
                <w:szCs w:val="18"/>
              </w:rPr>
              <w:t xml:space="preserve"> </w:t>
            </w:r>
            <w:r w:rsidRPr="00D579A7">
              <w:rPr>
                <w:sz w:val="18"/>
                <w:szCs w:val="18"/>
              </w:rPr>
              <w:t>;</w:t>
            </w:r>
            <w:r w:rsidRPr="00D579A7">
              <w:rPr>
                <w:sz w:val="18"/>
                <w:szCs w:val="18"/>
              </w:rPr>
              <w:t xml:space="preserve"> </w:t>
            </w:r>
            <w:r w:rsidR="00C90156" w:rsidRPr="00D579A7">
              <w:rPr>
                <w:sz w:val="18"/>
                <w:szCs w:val="18"/>
              </w:rPr>
              <w:t>et,</w:t>
            </w:r>
          </w:p>
          <w:p w14:paraId="0CCAA829" w14:textId="386D5D75" w:rsidR="00095BEC" w:rsidRPr="00BC2115" w:rsidRDefault="00646EED" w:rsidP="00DF179F">
            <w:pPr>
              <w:pStyle w:val="ListParagraph"/>
              <w:numPr>
                <w:ilvl w:val="0"/>
                <w:numId w:val="5"/>
              </w:numPr>
              <w:spacing w:after="120"/>
              <w:ind w:left="306" w:hanging="142"/>
              <w:contextualSpacing w:val="0"/>
              <w:jc w:val="both"/>
              <w:rPr>
                <w:sz w:val="18"/>
                <w:szCs w:val="18"/>
              </w:rPr>
            </w:pPr>
            <w:proofErr w:type="gramStart"/>
            <w:r w:rsidRPr="00BC2115">
              <w:rPr>
                <w:sz w:val="18"/>
                <w:szCs w:val="18"/>
              </w:rPr>
              <w:t>encadrer</w:t>
            </w:r>
            <w:proofErr w:type="gramEnd"/>
            <w:r w:rsidRPr="00BC2115">
              <w:rPr>
                <w:sz w:val="18"/>
                <w:szCs w:val="18"/>
              </w:rPr>
              <w:t xml:space="preserve"> les travaux de l’étudiante ou de l’étudiant ainsi qu’à lui fournir les moyens matériels (par exemple, le nombre de patients </w:t>
            </w:r>
            <w:proofErr w:type="spellStart"/>
            <w:r w:rsidR="004F72DF">
              <w:rPr>
                <w:sz w:val="18"/>
                <w:szCs w:val="18"/>
              </w:rPr>
              <w:t>t</w:t>
            </w:r>
            <w:r w:rsidRPr="00BC2115">
              <w:rPr>
                <w:sz w:val="18"/>
                <w:szCs w:val="18"/>
              </w:rPr>
              <w:t>ou</w:t>
            </w:r>
            <w:proofErr w:type="spellEnd"/>
            <w:r w:rsidRPr="00BC2115">
              <w:rPr>
                <w:sz w:val="18"/>
                <w:szCs w:val="18"/>
              </w:rPr>
              <w:t xml:space="preserve"> d’échantillons biologiques nécessaires) et financiers requis pour la bonne réalisation de son projet de recherche.</w:t>
            </w:r>
          </w:p>
        </w:tc>
      </w:tr>
      <w:tr w:rsidR="00453CE6" w:rsidRPr="00F507B1" w14:paraId="04E32AA3" w14:textId="77777777" w:rsidTr="00BE2F01">
        <w:trPr>
          <w:trHeight w:val="340"/>
        </w:trPr>
        <w:tc>
          <w:tcPr>
            <w:tcW w:w="112" w:type="pct"/>
            <w:tcBorders>
              <w:top w:val="nil"/>
              <w:bottom w:val="nil"/>
              <w:right w:val="nil"/>
            </w:tcBorders>
            <w:vAlign w:val="bottom"/>
          </w:tcPr>
          <w:p w14:paraId="707B7BCB" w14:textId="77777777" w:rsidR="00453CE6" w:rsidRPr="00687789" w:rsidRDefault="00453CE6" w:rsidP="005118B1">
            <w:pPr>
              <w:rPr>
                <w:b/>
                <w:sz w:val="16"/>
                <w:szCs w:val="16"/>
              </w:rPr>
            </w:pPr>
            <w:r w:rsidRPr="00036C18">
              <w:rPr>
                <w:sz w:val="18"/>
                <w:szCs w:val="16"/>
              </w:rPr>
              <w:t xml:space="preserve"> 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90BE3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9E818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9B862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  <w:r w:rsidRPr="00BC211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C2115">
              <w:rPr>
                <w:sz w:val="18"/>
                <w:szCs w:val="18"/>
              </w:rPr>
              <w:instrText xml:space="preserve"> FORMTEXT </w:instrText>
            </w:r>
            <w:r w:rsidRPr="00BC2115">
              <w:rPr>
                <w:sz w:val="18"/>
                <w:szCs w:val="18"/>
              </w:rPr>
            </w:r>
            <w:r w:rsidRPr="00BC2115">
              <w:rPr>
                <w:sz w:val="18"/>
                <w:szCs w:val="18"/>
              </w:rPr>
              <w:fldChar w:fldCharType="separate"/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3755F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0A9B66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  <w:r w:rsidRPr="00BC211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C2115">
              <w:rPr>
                <w:sz w:val="18"/>
                <w:szCs w:val="18"/>
              </w:rPr>
              <w:instrText xml:space="preserve"> FORMTEXT </w:instrText>
            </w:r>
            <w:r w:rsidRPr="00BC2115">
              <w:rPr>
                <w:sz w:val="18"/>
                <w:szCs w:val="18"/>
              </w:rPr>
            </w:r>
            <w:r w:rsidRPr="00BC2115">
              <w:rPr>
                <w:sz w:val="18"/>
                <w:szCs w:val="18"/>
              </w:rPr>
              <w:fldChar w:fldCharType="separate"/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F86262" w14:textId="77777777" w:rsidR="00453CE6" w:rsidRPr="00687789" w:rsidRDefault="00453CE6" w:rsidP="005118B1">
            <w:pPr>
              <w:rPr>
                <w:b/>
                <w:sz w:val="16"/>
                <w:szCs w:val="16"/>
              </w:rPr>
            </w:pPr>
          </w:p>
        </w:tc>
      </w:tr>
      <w:tr w:rsidR="00453CE6" w:rsidRPr="00BC2115" w14:paraId="4AEA9315" w14:textId="77777777" w:rsidTr="00C7028E">
        <w:trPr>
          <w:trHeight w:val="242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E76B4F" w14:textId="77777777" w:rsidR="00453CE6" w:rsidRPr="00BC2115" w:rsidRDefault="00453CE6" w:rsidP="005118B1">
            <w:pPr>
              <w:rPr>
                <w:sz w:val="18"/>
                <w:szCs w:val="18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0C8319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E4846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F77860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1D7A3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4A5D1C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E2CD4B" w14:textId="77777777" w:rsidR="00453CE6" w:rsidRPr="00BC2115" w:rsidRDefault="00453CE6" w:rsidP="005118B1">
            <w:pPr>
              <w:rPr>
                <w:sz w:val="18"/>
                <w:szCs w:val="18"/>
              </w:rPr>
            </w:pPr>
          </w:p>
        </w:tc>
      </w:tr>
      <w:tr w:rsidR="00453CE6" w:rsidRPr="00F507B1" w14:paraId="5E285E42" w14:textId="77777777" w:rsidTr="00BE2F01">
        <w:trPr>
          <w:trHeight w:val="340"/>
        </w:trPr>
        <w:tc>
          <w:tcPr>
            <w:tcW w:w="112" w:type="pct"/>
            <w:tcBorders>
              <w:top w:val="nil"/>
              <w:bottom w:val="nil"/>
              <w:right w:val="nil"/>
            </w:tcBorders>
            <w:vAlign w:val="bottom"/>
          </w:tcPr>
          <w:p w14:paraId="4F41F5A1" w14:textId="77777777" w:rsidR="00453CE6" w:rsidRPr="00687789" w:rsidRDefault="00453CE6" w:rsidP="005118B1">
            <w:pPr>
              <w:rPr>
                <w:b/>
                <w:sz w:val="16"/>
                <w:szCs w:val="16"/>
              </w:rPr>
            </w:pPr>
            <w:r w:rsidRPr="00036C18">
              <w:rPr>
                <w:sz w:val="18"/>
                <w:szCs w:val="16"/>
              </w:rPr>
              <w:t xml:space="preserve"> 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90093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7CE23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BDA2D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  <w:r w:rsidRPr="00BC211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C2115">
              <w:rPr>
                <w:sz w:val="18"/>
                <w:szCs w:val="18"/>
              </w:rPr>
              <w:instrText xml:space="preserve"> FORMTEXT </w:instrText>
            </w:r>
            <w:r w:rsidRPr="00BC2115">
              <w:rPr>
                <w:sz w:val="18"/>
                <w:szCs w:val="18"/>
              </w:rPr>
            </w:r>
            <w:r w:rsidRPr="00BC2115">
              <w:rPr>
                <w:sz w:val="18"/>
                <w:szCs w:val="18"/>
              </w:rPr>
              <w:fldChar w:fldCharType="separate"/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DB26F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32E1C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  <w:r w:rsidRPr="00BC211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C2115">
              <w:rPr>
                <w:sz w:val="18"/>
                <w:szCs w:val="18"/>
              </w:rPr>
              <w:instrText xml:space="preserve"> FORMTEXT </w:instrText>
            </w:r>
            <w:r w:rsidRPr="00BC2115">
              <w:rPr>
                <w:sz w:val="18"/>
                <w:szCs w:val="18"/>
              </w:rPr>
            </w:r>
            <w:r w:rsidRPr="00BC2115">
              <w:rPr>
                <w:sz w:val="18"/>
                <w:szCs w:val="18"/>
              </w:rPr>
              <w:fldChar w:fldCharType="separate"/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FC9D3A" w14:textId="77777777" w:rsidR="00453CE6" w:rsidRPr="00687789" w:rsidRDefault="00453CE6" w:rsidP="005118B1">
            <w:pPr>
              <w:rPr>
                <w:b/>
                <w:sz w:val="16"/>
                <w:szCs w:val="16"/>
              </w:rPr>
            </w:pPr>
          </w:p>
        </w:tc>
      </w:tr>
      <w:tr w:rsidR="00453CE6" w:rsidRPr="00BC2115" w14:paraId="64D6FAEA" w14:textId="77777777" w:rsidTr="00C7028E">
        <w:trPr>
          <w:trHeight w:val="242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B4FFEA" w14:textId="77777777" w:rsidR="00453CE6" w:rsidRPr="00BC2115" w:rsidRDefault="00453CE6" w:rsidP="005118B1">
            <w:pPr>
              <w:rPr>
                <w:sz w:val="18"/>
                <w:szCs w:val="18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CA8A1A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0D5F8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BD72B9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6DEC7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FD3B48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D7FB77" w14:textId="77777777" w:rsidR="00453CE6" w:rsidRPr="00BC2115" w:rsidRDefault="00453CE6" w:rsidP="005118B1">
            <w:pPr>
              <w:rPr>
                <w:sz w:val="18"/>
                <w:szCs w:val="18"/>
              </w:rPr>
            </w:pPr>
          </w:p>
        </w:tc>
      </w:tr>
      <w:tr w:rsidR="00453CE6" w:rsidRPr="00F507B1" w14:paraId="1788DDC3" w14:textId="77777777" w:rsidTr="00BE2F01">
        <w:trPr>
          <w:trHeight w:val="340"/>
        </w:trPr>
        <w:tc>
          <w:tcPr>
            <w:tcW w:w="112" w:type="pct"/>
            <w:tcBorders>
              <w:top w:val="nil"/>
              <w:bottom w:val="nil"/>
              <w:right w:val="nil"/>
            </w:tcBorders>
            <w:vAlign w:val="bottom"/>
          </w:tcPr>
          <w:p w14:paraId="676362A6" w14:textId="77777777" w:rsidR="00453CE6" w:rsidRPr="00687789" w:rsidRDefault="00453CE6" w:rsidP="005118B1">
            <w:pPr>
              <w:rPr>
                <w:b/>
                <w:sz w:val="16"/>
                <w:szCs w:val="16"/>
              </w:rPr>
            </w:pPr>
            <w:r w:rsidRPr="00036C18">
              <w:rPr>
                <w:sz w:val="18"/>
                <w:szCs w:val="16"/>
              </w:rPr>
              <w:t xml:space="preserve"> 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C6A78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D7A93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F43257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  <w:r w:rsidRPr="00BC211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C2115">
              <w:rPr>
                <w:sz w:val="18"/>
                <w:szCs w:val="18"/>
              </w:rPr>
              <w:instrText xml:space="preserve"> FORMTEXT </w:instrText>
            </w:r>
            <w:r w:rsidRPr="00BC2115">
              <w:rPr>
                <w:sz w:val="18"/>
                <w:szCs w:val="18"/>
              </w:rPr>
            </w:r>
            <w:r w:rsidRPr="00BC2115">
              <w:rPr>
                <w:sz w:val="18"/>
                <w:szCs w:val="18"/>
              </w:rPr>
              <w:fldChar w:fldCharType="separate"/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C24BE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5A97DD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  <w:r w:rsidRPr="00BC211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C2115">
              <w:rPr>
                <w:sz w:val="18"/>
                <w:szCs w:val="18"/>
              </w:rPr>
              <w:instrText xml:space="preserve"> FORMTEXT </w:instrText>
            </w:r>
            <w:r w:rsidRPr="00BC2115">
              <w:rPr>
                <w:sz w:val="18"/>
                <w:szCs w:val="18"/>
              </w:rPr>
            </w:r>
            <w:r w:rsidRPr="00BC2115">
              <w:rPr>
                <w:sz w:val="18"/>
                <w:szCs w:val="18"/>
              </w:rPr>
              <w:fldChar w:fldCharType="separate"/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80E974" w14:textId="77777777" w:rsidR="00453CE6" w:rsidRPr="00687789" w:rsidRDefault="00453CE6" w:rsidP="005118B1">
            <w:pPr>
              <w:rPr>
                <w:b/>
                <w:sz w:val="16"/>
                <w:szCs w:val="16"/>
              </w:rPr>
            </w:pPr>
          </w:p>
        </w:tc>
      </w:tr>
      <w:tr w:rsidR="00453CE6" w:rsidRPr="00BC2115" w14:paraId="3CAF60AD" w14:textId="77777777" w:rsidTr="00C7028E">
        <w:trPr>
          <w:trHeight w:val="242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B0346A" w14:textId="77777777" w:rsidR="00453CE6" w:rsidRPr="00BC2115" w:rsidRDefault="00453CE6" w:rsidP="005118B1">
            <w:pPr>
              <w:rPr>
                <w:sz w:val="18"/>
                <w:szCs w:val="18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D7B7A7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D3FEF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7A8B7D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6282F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804A98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BA99EA" w14:textId="77777777" w:rsidR="00453CE6" w:rsidRPr="00BC2115" w:rsidRDefault="00453CE6" w:rsidP="005118B1">
            <w:pPr>
              <w:rPr>
                <w:sz w:val="18"/>
                <w:szCs w:val="18"/>
              </w:rPr>
            </w:pPr>
          </w:p>
        </w:tc>
      </w:tr>
      <w:tr w:rsidR="00453CE6" w:rsidRPr="00F507B1" w14:paraId="627E2225" w14:textId="77777777" w:rsidTr="00BE2F01">
        <w:trPr>
          <w:trHeight w:val="340"/>
        </w:trPr>
        <w:tc>
          <w:tcPr>
            <w:tcW w:w="112" w:type="pct"/>
            <w:tcBorders>
              <w:top w:val="nil"/>
              <w:bottom w:val="nil"/>
              <w:right w:val="nil"/>
            </w:tcBorders>
            <w:vAlign w:val="bottom"/>
          </w:tcPr>
          <w:p w14:paraId="4609F3D2" w14:textId="77777777" w:rsidR="00453CE6" w:rsidRPr="00687789" w:rsidRDefault="00453CE6" w:rsidP="005118B1">
            <w:pPr>
              <w:rPr>
                <w:b/>
                <w:sz w:val="16"/>
                <w:szCs w:val="16"/>
              </w:rPr>
            </w:pPr>
            <w:r w:rsidRPr="00036C18">
              <w:rPr>
                <w:sz w:val="18"/>
                <w:szCs w:val="16"/>
              </w:rPr>
              <w:t xml:space="preserve"> 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DB9430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0A132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C4D800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  <w:r w:rsidRPr="00BC211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C2115">
              <w:rPr>
                <w:sz w:val="18"/>
                <w:szCs w:val="18"/>
              </w:rPr>
              <w:instrText xml:space="preserve"> FORMTEXT </w:instrText>
            </w:r>
            <w:r w:rsidRPr="00BC2115">
              <w:rPr>
                <w:sz w:val="18"/>
                <w:szCs w:val="18"/>
              </w:rPr>
            </w:r>
            <w:r w:rsidRPr="00BC2115">
              <w:rPr>
                <w:sz w:val="18"/>
                <w:szCs w:val="18"/>
              </w:rPr>
              <w:fldChar w:fldCharType="separate"/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F53DC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11349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  <w:r w:rsidRPr="00BC211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C2115">
              <w:rPr>
                <w:sz w:val="18"/>
                <w:szCs w:val="18"/>
              </w:rPr>
              <w:instrText xml:space="preserve"> FORMTEXT </w:instrText>
            </w:r>
            <w:r w:rsidRPr="00BC2115">
              <w:rPr>
                <w:sz w:val="18"/>
                <w:szCs w:val="18"/>
              </w:rPr>
            </w:r>
            <w:r w:rsidRPr="00BC2115">
              <w:rPr>
                <w:sz w:val="18"/>
                <w:szCs w:val="18"/>
              </w:rPr>
              <w:fldChar w:fldCharType="separate"/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2DB4CE" w14:textId="77777777" w:rsidR="00453CE6" w:rsidRPr="00687789" w:rsidRDefault="00453CE6" w:rsidP="005118B1">
            <w:pPr>
              <w:rPr>
                <w:b/>
                <w:sz w:val="16"/>
                <w:szCs w:val="16"/>
              </w:rPr>
            </w:pPr>
          </w:p>
        </w:tc>
      </w:tr>
      <w:tr w:rsidR="00C7028E" w:rsidRPr="00BC2115" w14:paraId="2F1C740A" w14:textId="77777777" w:rsidTr="00C7028E">
        <w:trPr>
          <w:trHeight w:val="242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F0C115" w14:textId="77777777" w:rsidR="00453CE6" w:rsidRPr="00BC2115" w:rsidRDefault="00453CE6" w:rsidP="005118B1">
            <w:pPr>
              <w:rPr>
                <w:sz w:val="18"/>
                <w:szCs w:val="18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2BFBB9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4D1C7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D0BCF2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D8148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857A2E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ACF414" w14:textId="77777777" w:rsidR="00453CE6" w:rsidRPr="00BC2115" w:rsidRDefault="00453CE6" w:rsidP="005118B1">
            <w:pPr>
              <w:rPr>
                <w:sz w:val="18"/>
                <w:szCs w:val="18"/>
              </w:rPr>
            </w:pPr>
          </w:p>
        </w:tc>
      </w:tr>
      <w:tr w:rsidR="00453CE6" w:rsidRPr="00BE2F01" w14:paraId="413D17B6" w14:textId="77777777" w:rsidTr="00BE2F01">
        <w:trPr>
          <w:trHeight w:val="5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65D11" w14:textId="77777777" w:rsidR="00453CE6" w:rsidRPr="00BE2F01" w:rsidRDefault="00453CE6" w:rsidP="004C20BB">
            <w:pPr>
              <w:rPr>
                <w:sz w:val="6"/>
                <w:szCs w:val="6"/>
              </w:rPr>
            </w:pPr>
          </w:p>
        </w:tc>
      </w:tr>
    </w:tbl>
    <w:p w14:paraId="26567464" w14:textId="534E4A87" w:rsidR="009A19D6" w:rsidRPr="00B812F7" w:rsidRDefault="009A19D6" w:rsidP="00BE2F01">
      <w:pPr>
        <w:tabs>
          <w:tab w:val="left" w:pos="5245"/>
        </w:tabs>
        <w:spacing w:before="120" w:after="0" w:line="240" w:lineRule="auto"/>
        <w:rPr>
          <w:sz w:val="12"/>
          <w:szCs w:val="18"/>
        </w:rPr>
      </w:pPr>
    </w:p>
    <w:sectPr w:rsidR="009A19D6" w:rsidRPr="00B812F7" w:rsidSect="001E2C83">
      <w:headerReference w:type="default" r:id="rId11"/>
      <w:footerReference w:type="default" r:id="rId12"/>
      <w:pgSz w:w="12240" w:h="15840" w:code="1"/>
      <w:pgMar w:top="1440" w:right="1080" w:bottom="1440" w:left="1080" w:header="706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BBB6" w14:textId="77777777" w:rsidR="003421FC" w:rsidRDefault="003421FC" w:rsidP="00C71264">
      <w:pPr>
        <w:spacing w:after="0" w:line="240" w:lineRule="auto"/>
      </w:pPr>
      <w:r>
        <w:separator/>
      </w:r>
    </w:p>
  </w:endnote>
  <w:endnote w:type="continuationSeparator" w:id="0">
    <w:p w14:paraId="5F6086D2" w14:textId="77777777" w:rsidR="003421FC" w:rsidRDefault="003421FC" w:rsidP="00C7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4AB7" w14:textId="1B86715C" w:rsidR="00BE2F01" w:rsidRPr="00B812F7" w:rsidRDefault="00BE2F01" w:rsidP="00BE2F01">
    <w:pPr>
      <w:tabs>
        <w:tab w:val="left" w:pos="5245"/>
      </w:tabs>
      <w:spacing w:before="120" w:after="0" w:line="240" w:lineRule="auto"/>
      <w:rPr>
        <w:sz w:val="12"/>
        <w:szCs w:val="18"/>
      </w:rPr>
    </w:pPr>
    <w:r>
      <w:rPr>
        <w:sz w:val="12"/>
        <w:szCs w:val="18"/>
      </w:rPr>
      <w:t>Dernière mise à jour : 2023-02-</w:t>
    </w:r>
    <w:r>
      <w:rPr>
        <w:sz w:val="12"/>
        <w:szCs w:val="18"/>
      </w:rPr>
      <w:t>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B90D" w14:textId="77777777" w:rsidR="003421FC" w:rsidRDefault="003421FC" w:rsidP="00C71264">
      <w:pPr>
        <w:spacing w:after="0" w:line="240" w:lineRule="auto"/>
      </w:pPr>
      <w:r>
        <w:separator/>
      </w:r>
    </w:p>
  </w:footnote>
  <w:footnote w:type="continuationSeparator" w:id="0">
    <w:p w14:paraId="259741A4" w14:textId="77777777" w:rsidR="003421FC" w:rsidRDefault="003421FC" w:rsidP="00C7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A389" w14:textId="587BA4B3" w:rsidR="00C7028E" w:rsidRDefault="00C7028E" w:rsidP="00C7028E">
    <w:r>
      <w:rPr>
        <w:rFonts w:ascii="Arial" w:hAnsi="Arial"/>
        <w:noProof/>
        <w:sz w:val="14"/>
        <w:lang w:val="fr-FR"/>
      </w:rPr>
      <w:drawing>
        <wp:inline distT="0" distB="0" distL="0" distR="0" wp14:anchorId="00A0FEF1" wp14:editId="1A6A3F4C">
          <wp:extent cx="2170706" cy="374015"/>
          <wp:effectExtent l="0" t="0" r="1270" b="698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00"/>
                  <a:stretch/>
                </pic:blipFill>
                <pic:spPr bwMode="auto">
                  <a:xfrm>
                    <a:off x="0" y="0"/>
                    <a:ext cx="2170706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leGrid"/>
      <w:tblW w:w="10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3769"/>
    </w:tblGrid>
    <w:tr w:rsidR="00C7028E" w14:paraId="1464F894" w14:textId="77777777" w:rsidTr="00C7028E">
      <w:tc>
        <w:tcPr>
          <w:tcW w:w="6521" w:type="dxa"/>
          <w:tcMar>
            <w:left w:w="0" w:type="dxa"/>
            <w:right w:w="0" w:type="dxa"/>
          </w:tcMar>
        </w:tcPr>
        <w:p w14:paraId="0C60C22E" w14:textId="77777777" w:rsidR="00C7028E" w:rsidRDefault="00C7028E" w:rsidP="00C7028E">
          <w:pPr>
            <w:rPr>
              <w:rFonts w:ascii="Arial" w:hAnsi="Arial"/>
              <w:b/>
              <w:sz w:val="14"/>
            </w:rPr>
          </w:pPr>
          <w:r w:rsidRPr="00991D4D">
            <w:rPr>
              <w:rFonts w:ascii="Arial" w:hAnsi="Arial"/>
              <w:b/>
              <w:sz w:val="14"/>
            </w:rPr>
            <w:t>Faculté</w:t>
          </w:r>
          <w:r>
            <w:rPr>
              <w:rFonts w:ascii="Arial" w:hAnsi="Arial"/>
              <w:b/>
              <w:sz w:val="14"/>
            </w:rPr>
            <w:t xml:space="preserve"> de médecine et des sciences de la santé</w:t>
          </w:r>
        </w:p>
        <w:p w14:paraId="42500671" w14:textId="0B0984A2" w:rsidR="00C7028E" w:rsidRPr="00991D4D" w:rsidRDefault="00C7028E" w:rsidP="00C7028E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Vice-décanat aux études supérieures, à la recherche et à l'innovation</w:t>
          </w:r>
        </w:p>
        <w:p w14:paraId="6E0DE066" w14:textId="1313F1F3" w:rsidR="00C7028E" w:rsidRDefault="00C7028E" w:rsidP="00C7028E">
          <w:r>
            <w:rPr>
              <w:rFonts w:ascii="Arial" w:hAnsi="Arial"/>
              <w:sz w:val="14"/>
            </w:rPr>
            <w:t>VDES-Med@USherbrooke.ca</w:t>
          </w:r>
        </w:p>
      </w:tc>
      <w:tc>
        <w:tcPr>
          <w:tcW w:w="3769" w:type="dxa"/>
          <w:tcMar>
            <w:left w:w="0" w:type="dxa"/>
            <w:right w:w="0" w:type="dxa"/>
          </w:tcMar>
        </w:tcPr>
        <w:p w14:paraId="713EE1AF" w14:textId="178FBA6D" w:rsidR="00C7028E" w:rsidRDefault="00C7028E" w:rsidP="00C7028E">
          <w:pPr>
            <w:jc w:val="right"/>
          </w:pPr>
          <w:r w:rsidRPr="00C7028E">
            <w:rPr>
              <w:b/>
              <w:sz w:val="24"/>
            </w:rPr>
            <w:t>Programme de bourses aux études supérieures</w:t>
          </w:r>
        </w:p>
      </w:tc>
    </w:tr>
  </w:tbl>
  <w:p w14:paraId="2823FC3D" w14:textId="77777777" w:rsidR="00C7028E" w:rsidRDefault="00C70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74AC"/>
    <w:multiLevelType w:val="hybridMultilevel"/>
    <w:tmpl w:val="792271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85BA9"/>
    <w:multiLevelType w:val="hybridMultilevel"/>
    <w:tmpl w:val="44D2A0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D611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EC6721"/>
    <w:multiLevelType w:val="hybridMultilevel"/>
    <w:tmpl w:val="6E20612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B64650"/>
    <w:multiLevelType w:val="hybridMultilevel"/>
    <w:tmpl w:val="C15EAF6E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5313903">
    <w:abstractNumId w:val="3"/>
  </w:num>
  <w:num w:numId="2" w16cid:durableId="1799029273">
    <w:abstractNumId w:val="0"/>
  </w:num>
  <w:num w:numId="3" w16cid:durableId="1681197832">
    <w:abstractNumId w:val="1"/>
  </w:num>
  <w:num w:numId="4" w16cid:durableId="970355727">
    <w:abstractNumId w:val="2"/>
  </w:num>
  <w:num w:numId="5" w16cid:durableId="2005354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EC"/>
    <w:rsid w:val="00026AC7"/>
    <w:rsid w:val="000325AF"/>
    <w:rsid w:val="00032A62"/>
    <w:rsid w:val="00036C18"/>
    <w:rsid w:val="00046880"/>
    <w:rsid w:val="00060805"/>
    <w:rsid w:val="00065118"/>
    <w:rsid w:val="00067337"/>
    <w:rsid w:val="0008164A"/>
    <w:rsid w:val="000820CE"/>
    <w:rsid w:val="00095BEC"/>
    <w:rsid w:val="000C4B56"/>
    <w:rsid w:val="000D356C"/>
    <w:rsid w:val="00137815"/>
    <w:rsid w:val="00171CF9"/>
    <w:rsid w:val="00190402"/>
    <w:rsid w:val="001A56EA"/>
    <w:rsid w:val="001B3282"/>
    <w:rsid w:val="001C121B"/>
    <w:rsid w:val="001D642B"/>
    <w:rsid w:val="001E2C83"/>
    <w:rsid w:val="001F3428"/>
    <w:rsid w:val="00202F9D"/>
    <w:rsid w:val="002039A1"/>
    <w:rsid w:val="0021547D"/>
    <w:rsid w:val="00257EE1"/>
    <w:rsid w:val="00283F8E"/>
    <w:rsid w:val="00286243"/>
    <w:rsid w:val="002B795B"/>
    <w:rsid w:val="002D540A"/>
    <w:rsid w:val="002E6DD0"/>
    <w:rsid w:val="00320306"/>
    <w:rsid w:val="00330351"/>
    <w:rsid w:val="003317F3"/>
    <w:rsid w:val="003421FC"/>
    <w:rsid w:val="00356B4A"/>
    <w:rsid w:val="00364A3A"/>
    <w:rsid w:val="003847F1"/>
    <w:rsid w:val="003870D8"/>
    <w:rsid w:val="003945F6"/>
    <w:rsid w:val="003A0B12"/>
    <w:rsid w:val="003A628A"/>
    <w:rsid w:val="003B05D8"/>
    <w:rsid w:val="003D2E40"/>
    <w:rsid w:val="003E0699"/>
    <w:rsid w:val="00402CB2"/>
    <w:rsid w:val="00403F6D"/>
    <w:rsid w:val="00440118"/>
    <w:rsid w:val="0045167B"/>
    <w:rsid w:val="00453141"/>
    <w:rsid w:val="00453CE6"/>
    <w:rsid w:val="004543E0"/>
    <w:rsid w:val="004639E6"/>
    <w:rsid w:val="004730AF"/>
    <w:rsid w:val="0047723F"/>
    <w:rsid w:val="00486872"/>
    <w:rsid w:val="00491D1F"/>
    <w:rsid w:val="004A251E"/>
    <w:rsid w:val="004C1839"/>
    <w:rsid w:val="004C20BB"/>
    <w:rsid w:val="004C774C"/>
    <w:rsid w:val="004F181C"/>
    <w:rsid w:val="004F72DF"/>
    <w:rsid w:val="0050464E"/>
    <w:rsid w:val="0051239A"/>
    <w:rsid w:val="005241FC"/>
    <w:rsid w:val="00586467"/>
    <w:rsid w:val="005B7FFA"/>
    <w:rsid w:val="005F0A21"/>
    <w:rsid w:val="006271F1"/>
    <w:rsid w:val="00637BF6"/>
    <w:rsid w:val="00646EED"/>
    <w:rsid w:val="006602D9"/>
    <w:rsid w:val="00672481"/>
    <w:rsid w:val="006A13A1"/>
    <w:rsid w:val="006C34B1"/>
    <w:rsid w:val="006C5447"/>
    <w:rsid w:val="00701CB8"/>
    <w:rsid w:val="007209C0"/>
    <w:rsid w:val="00737928"/>
    <w:rsid w:val="00742026"/>
    <w:rsid w:val="00763082"/>
    <w:rsid w:val="00796F59"/>
    <w:rsid w:val="007B1294"/>
    <w:rsid w:val="007C1E65"/>
    <w:rsid w:val="007C654B"/>
    <w:rsid w:val="007D28C2"/>
    <w:rsid w:val="007D3A83"/>
    <w:rsid w:val="007D7E85"/>
    <w:rsid w:val="007E4DD5"/>
    <w:rsid w:val="007E4F27"/>
    <w:rsid w:val="007F2AFD"/>
    <w:rsid w:val="00816DE2"/>
    <w:rsid w:val="0082233D"/>
    <w:rsid w:val="00822BB0"/>
    <w:rsid w:val="00841944"/>
    <w:rsid w:val="00862151"/>
    <w:rsid w:val="00865004"/>
    <w:rsid w:val="00876519"/>
    <w:rsid w:val="00891075"/>
    <w:rsid w:val="008A33FB"/>
    <w:rsid w:val="008D0CB2"/>
    <w:rsid w:val="00922A34"/>
    <w:rsid w:val="009735D1"/>
    <w:rsid w:val="00973644"/>
    <w:rsid w:val="0098478B"/>
    <w:rsid w:val="009A19D6"/>
    <w:rsid w:val="00A30155"/>
    <w:rsid w:val="00A438DD"/>
    <w:rsid w:val="00A90DB1"/>
    <w:rsid w:val="00AA2133"/>
    <w:rsid w:val="00AC2D21"/>
    <w:rsid w:val="00AC6782"/>
    <w:rsid w:val="00AE569C"/>
    <w:rsid w:val="00AE7B4D"/>
    <w:rsid w:val="00AF1FED"/>
    <w:rsid w:val="00AF3E1A"/>
    <w:rsid w:val="00B014D4"/>
    <w:rsid w:val="00B058A0"/>
    <w:rsid w:val="00B22D32"/>
    <w:rsid w:val="00B26AC1"/>
    <w:rsid w:val="00B55EDF"/>
    <w:rsid w:val="00B812F7"/>
    <w:rsid w:val="00B954AB"/>
    <w:rsid w:val="00B9711C"/>
    <w:rsid w:val="00BC0564"/>
    <w:rsid w:val="00BC2115"/>
    <w:rsid w:val="00BD3F40"/>
    <w:rsid w:val="00BE03D2"/>
    <w:rsid w:val="00BE2F01"/>
    <w:rsid w:val="00BE76B8"/>
    <w:rsid w:val="00BE7FA1"/>
    <w:rsid w:val="00BF6624"/>
    <w:rsid w:val="00C070E1"/>
    <w:rsid w:val="00C12227"/>
    <w:rsid w:val="00C224B2"/>
    <w:rsid w:val="00C2476F"/>
    <w:rsid w:val="00C2668B"/>
    <w:rsid w:val="00C53DC6"/>
    <w:rsid w:val="00C60E3D"/>
    <w:rsid w:val="00C7028E"/>
    <w:rsid w:val="00C71264"/>
    <w:rsid w:val="00C77FCA"/>
    <w:rsid w:val="00C86479"/>
    <w:rsid w:val="00C90156"/>
    <w:rsid w:val="00C9167E"/>
    <w:rsid w:val="00C97A72"/>
    <w:rsid w:val="00CF6DED"/>
    <w:rsid w:val="00D039DD"/>
    <w:rsid w:val="00D05189"/>
    <w:rsid w:val="00D23D5B"/>
    <w:rsid w:val="00D44A37"/>
    <w:rsid w:val="00D46186"/>
    <w:rsid w:val="00D579A7"/>
    <w:rsid w:val="00D83AA6"/>
    <w:rsid w:val="00D85315"/>
    <w:rsid w:val="00D947B6"/>
    <w:rsid w:val="00DB17F1"/>
    <w:rsid w:val="00DC61C8"/>
    <w:rsid w:val="00DF179F"/>
    <w:rsid w:val="00E029C7"/>
    <w:rsid w:val="00E15B59"/>
    <w:rsid w:val="00E464A1"/>
    <w:rsid w:val="00E47F6D"/>
    <w:rsid w:val="00E87D45"/>
    <w:rsid w:val="00E9439B"/>
    <w:rsid w:val="00EE19BB"/>
    <w:rsid w:val="00EF1383"/>
    <w:rsid w:val="00F22331"/>
    <w:rsid w:val="00F30214"/>
    <w:rsid w:val="00F33BD0"/>
    <w:rsid w:val="00F6739B"/>
    <w:rsid w:val="00F92248"/>
    <w:rsid w:val="00FA0A3F"/>
    <w:rsid w:val="00FB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664132F"/>
  <w15:docId w15:val="{803CA7DB-B8D5-40A4-9358-376F7DC0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CE6"/>
    <w:rPr>
      <w:rFonts w:ascii="Century Gothic" w:hAnsi="Century Gothic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EC"/>
    <w:pPr>
      <w:ind w:left="720"/>
      <w:contextualSpacing/>
    </w:pPr>
  </w:style>
  <w:style w:type="table" w:styleId="TableGrid">
    <w:name w:val="Table Grid"/>
    <w:basedOn w:val="TableNormal"/>
    <w:uiPriority w:val="59"/>
    <w:rsid w:val="00095BEC"/>
    <w:pPr>
      <w:spacing w:after="0" w:line="240" w:lineRule="auto"/>
    </w:pPr>
    <w:rPr>
      <w:rFonts w:ascii="Century Gothic" w:hAnsi="Century Gothic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2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64"/>
    <w:rPr>
      <w:rFonts w:ascii="Century Gothic" w:hAnsi="Century Gothic"/>
      <w:sz w:val="19"/>
    </w:rPr>
  </w:style>
  <w:style w:type="paragraph" w:styleId="Footer">
    <w:name w:val="footer"/>
    <w:basedOn w:val="Normal"/>
    <w:link w:val="FooterChar"/>
    <w:uiPriority w:val="99"/>
    <w:unhideWhenUsed/>
    <w:rsid w:val="00C712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64"/>
    <w:rPr>
      <w:rFonts w:ascii="Century Gothic" w:hAnsi="Century Gothic"/>
      <w:sz w:val="19"/>
    </w:rPr>
  </w:style>
  <w:style w:type="character" w:styleId="Hyperlink">
    <w:name w:val="Hyperlink"/>
    <w:basedOn w:val="DefaultParagraphFont"/>
    <w:uiPriority w:val="99"/>
    <w:unhideWhenUsed/>
    <w:rsid w:val="00922A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0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3D2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3D2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f7d350-e2af-4926-9e52-d62099cdb2e0" xsi:nil="true"/>
    <lcf76f155ced4ddcb4097134ff3c332f xmlns="c6cdf0f7-676d-42fc-a548-a484aaa219a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3461A7BD64D49BB152991C782AC88" ma:contentTypeVersion="21" ma:contentTypeDescription="Crée un document." ma:contentTypeScope="" ma:versionID="9d55bba02ad62d9a1ca709ed6e5641dc">
  <xsd:schema xmlns:xsd="http://www.w3.org/2001/XMLSchema" xmlns:xs="http://www.w3.org/2001/XMLSchema" xmlns:p="http://schemas.microsoft.com/office/2006/metadata/properties" xmlns:ns2="5cf7d350-e2af-4926-9e52-d62099cdb2e0" xmlns:ns3="c6cdf0f7-676d-42fc-a548-a484aaa219ad" targetNamespace="http://schemas.microsoft.com/office/2006/metadata/properties" ma:root="true" ma:fieldsID="269f6fcb4e1af1930b527f4281a4bd53" ns2:_="" ns3:_="">
    <xsd:import namespace="5cf7d350-e2af-4926-9e52-d62099cdb2e0"/>
    <xsd:import namespace="c6cdf0f7-676d-42fc-a548-a484aaa219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d350-e2af-4926-9e52-d62099cdb2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f999ad-5d23-4639-8b11-b14c6e4253a3}" ma:internalName="TaxCatchAll" ma:showField="CatchAllData" ma:web="5cf7d350-e2af-4926-9e52-d62099cdb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f0f7-676d-42fc-a548-a484aaa21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3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6B085B-59A7-4509-89AE-8A96E8086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E0B485-CD39-431C-ACF1-F6F43CC3E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983B9-C597-4B7E-9124-9B92543987B7}">
  <ds:schemaRefs>
    <ds:schemaRef ds:uri="5cf7d350-e2af-4926-9e52-d62099cdb2e0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6cdf0f7-676d-42fc-a548-a484aaa219a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E7BA1C-FBC2-47B0-8EAF-0D6007346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d350-e2af-4926-9e52-d62099cdb2e0"/>
    <ds:schemaRef ds:uri="c6cdf0f7-676d-42fc-a548-a484aaa21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bourses_etud_sup_formulaire_demande_francais_2016-07-22.docx</vt:lpstr>
      <vt:lpstr>bourses_etud_sup_formulaire_demande_francais_2016-07-22.docx</vt:lpstr>
    </vt:vector>
  </TitlesOfParts>
  <Company>FMSS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bourses_etud_sup_formulaire_demande_francais_2016-07-22.docx</dc:title>
  <dc:creator>beln2303</dc:creator>
  <cp:lastModifiedBy>Jennifer Chambers</cp:lastModifiedBy>
  <cp:revision>27</cp:revision>
  <cp:lastPrinted>2012-06-20T13:33:00Z</cp:lastPrinted>
  <dcterms:created xsi:type="dcterms:W3CDTF">2022-01-25T14:53:00Z</dcterms:created>
  <dcterms:modified xsi:type="dcterms:W3CDTF">2023-02-06T17:11:00Z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0x010100FA93461A7BD64D49BB152991C782AC88</vt:lpwstr>
  </property>
  <property fmtid="{D5CDD505-2E9C-101B-9397-08002B2CF9AE}" pid="3" name="URL">
    <vt:lpwstr/>
  </property>
  <property fmtid="{D5CDD505-2E9C-101B-9397-08002B2CF9AE}" pid="4" name="MediaServiceImageTags">
    <vt:lpwstr/>
  </property>
</Properties>
</file>