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AADD6C" w14:textId="02E822EE" w:rsidR="001B6B6A" w:rsidRPr="005125FD" w:rsidRDefault="001B6B6A" w:rsidP="001B6B6A">
      <w:pPr>
        <w:spacing w:after="120"/>
        <w:jc w:val="center"/>
        <w:rPr>
          <w:rFonts w:ascii="Palatino" w:eastAsia="Times New Roman" w:hAnsi="Palatino" w:cs="Times New Roman"/>
          <w:b/>
          <w:bCs/>
          <w:color w:val="000000"/>
          <w:sz w:val="32"/>
          <w:szCs w:val="32"/>
        </w:rPr>
      </w:pPr>
      <w:r w:rsidRPr="005125FD">
        <w:rPr>
          <w:rFonts w:ascii="Palatino" w:eastAsia="Times New Roman" w:hAnsi="Palatino" w:cs="Times New Roman"/>
          <w:b/>
          <w:bCs/>
          <w:color w:val="000000"/>
          <w:sz w:val="32"/>
          <w:szCs w:val="32"/>
        </w:rPr>
        <w:t>MIGRATIONS OF THE BOOK</w:t>
      </w:r>
    </w:p>
    <w:p w14:paraId="276B1395" w14:textId="77777777" w:rsidR="005125FD" w:rsidRPr="005125FD" w:rsidRDefault="005125FD" w:rsidP="005125FD">
      <w:pPr>
        <w:jc w:val="center"/>
        <w:rPr>
          <w:rFonts w:ascii="Palatino" w:eastAsia="Times New Roman" w:hAnsi="Palatino" w:cs="Calibri"/>
          <w:b/>
          <w:bCs/>
          <w:color w:val="000000"/>
        </w:rPr>
      </w:pPr>
      <w:r w:rsidRPr="005125FD">
        <w:rPr>
          <w:rFonts w:ascii="Palatino" w:eastAsia="Times New Roman" w:hAnsi="Palatino" w:cs="Times New Roman"/>
          <w:b/>
          <w:bCs/>
          <w:color w:val="000000"/>
        </w:rPr>
        <w:t>A Virtual Book History Conference</w:t>
      </w:r>
    </w:p>
    <w:p w14:paraId="51DAFECA" w14:textId="77777777" w:rsidR="005125FD" w:rsidRPr="005125FD" w:rsidRDefault="005125FD" w:rsidP="005125FD">
      <w:pPr>
        <w:jc w:val="center"/>
        <w:rPr>
          <w:rFonts w:ascii="Palatino" w:eastAsia="Times New Roman" w:hAnsi="Palatino" w:cs="Calibri"/>
          <w:color w:val="000000"/>
        </w:rPr>
      </w:pPr>
      <w:r w:rsidRPr="005125FD">
        <w:rPr>
          <w:rFonts w:ascii="Palatino" w:eastAsia="Times New Roman" w:hAnsi="Palatino" w:cs="Times New Roman"/>
          <w:color w:val="000000"/>
        </w:rPr>
        <w:t>Sponsored by Texas A&amp;M University Libraries</w:t>
      </w:r>
    </w:p>
    <w:p w14:paraId="596D660B" w14:textId="77777777" w:rsidR="005125FD" w:rsidRPr="005125FD" w:rsidRDefault="005125FD" w:rsidP="005125FD">
      <w:pPr>
        <w:jc w:val="center"/>
        <w:rPr>
          <w:rFonts w:ascii="Palatino" w:eastAsia="Times New Roman" w:hAnsi="Palatino" w:cs="Calibri"/>
          <w:color w:val="000000"/>
        </w:rPr>
      </w:pPr>
      <w:r w:rsidRPr="005125FD">
        <w:rPr>
          <w:rFonts w:ascii="Palatino" w:eastAsia="Times New Roman" w:hAnsi="Palatino" w:cs="Times New Roman"/>
          <w:color w:val="000000"/>
        </w:rPr>
        <w:t>21-22 October 2021</w:t>
      </w:r>
    </w:p>
    <w:p w14:paraId="54F0ABF5" w14:textId="36A15ED1" w:rsidR="005125FD" w:rsidRDefault="005125FD" w:rsidP="005125FD">
      <w:pPr>
        <w:rPr>
          <w:rFonts w:ascii="Palatino" w:eastAsia="Times New Roman" w:hAnsi="Palatino" w:cs="Times New Roman"/>
          <w:color w:val="000000"/>
        </w:rPr>
      </w:pPr>
      <w:r w:rsidRPr="005125FD">
        <w:rPr>
          <w:rFonts w:ascii="Palatino" w:eastAsia="Times New Roman" w:hAnsi="Palatino" w:cs="Times New Roman"/>
          <w:color w:val="000000"/>
        </w:rPr>
        <w:t> </w:t>
      </w:r>
    </w:p>
    <w:p w14:paraId="67BF49F8" w14:textId="77777777" w:rsidR="001B6B6A" w:rsidRPr="001B6B6A" w:rsidRDefault="001B6B6A" w:rsidP="005125FD">
      <w:pPr>
        <w:rPr>
          <w:rFonts w:ascii="Palatino" w:eastAsia="Times New Roman" w:hAnsi="Palatino" w:cs="Times New Roman"/>
          <w:color w:val="000000"/>
        </w:rPr>
      </w:pPr>
    </w:p>
    <w:p w14:paraId="2C8F7195" w14:textId="77777777" w:rsidR="005125FD" w:rsidRPr="005125FD" w:rsidRDefault="005125FD" w:rsidP="005125FD">
      <w:pPr>
        <w:rPr>
          <w:rFonts w:ascii="Palatino" w:eastAsia="Times New Roman" w:hAnsi="Palatino" w:cs="Calibri"/>
          <w:color w:val="000000"/>
        </w:rPr>
      </w:pPr>
    </w:p>
    <w:p w14:paraId="3001A86D" w14:textId="77777777" w:rsidR="005125FD" w:rsidRPr="005125FD" w:rsidRDefault="005125FD" w:rsidP="005125FD">
      <w:pPr>
        <w:rPr>
          <w:rFonts w:ascii="Palatino" w:eastAsia="Times New Roman" w:hAnsi="Palatino" w:cs="Calibri"/>
          <w:color w:val="000000"/>
        </w:rPr>
      </w:pPr>
      <w:r w:rsidRPr="005125FD">
        <w:rPr>
          <w:rFonts w:ascii="Palatino" w:eastAsia="Times New Roman" w:hAnsi="Palatino" w:cs="Times New Roman"/>
          <w:color w:val="000000"/>
        </w:rPr>
        <w:t>What happens to a text when it is transported from its native Spain to the colonial frontiers of Mexico? How is our consideration of a Science Fiction pulp magazine augmented when its fantastical contents become commonplace in our daily lives? What can book conservators teach us about how a book has been influenced by the tastes and biases of its prior readers? What role do material texts play in the lives of the displaced or dispossessed?</w:t>
      </w:r>
    </w:p>
    <w:p w14:paraId="4AA72FF2" w14:textId="77777777" w:rsidR="005125FD" w:rsidRPr="005125FD" w:rsidRDefault="005125FD" w:rsidP="005125FD">
      <w:pPr>
        <w:rPr>
          <w:rFonts w:ascii="Palatino" w:eastAsia="Times New Roman" w:hAnsi="Palatino" w:cs="Calibri"/>
          <w:color w:val="000000"/>
        </w:rPr>
      </w:pPr>
      <w:r w:rsidRPr="005125FD">
        <w:rPr>
          <w:rFonts w:ascii="Palatino" w:eastAsia="Times New Roman" w:hAnsi="Palatino" w:cs="Times New Roman"/>
          <w:color w:val="000000"/>
        </w:rPr>
        <w:t> </w:t>
      </w:r>
    </w:p>
    <w:p w14:paraId="0AE7224C" w14:textId="77777777" w:rsidR="005125FD" w:rsidRPr="005125FD" w:rsidRDefault="005125FD" w:rsidP="005125FD">
      <w:pPr>
        <w:rPr>
          <w:rFonts w:ascii="Palatino" w:eastAsia="Times New Roman" w:hAnsi="Palatino" w:cs="Calibri"/>
          <w:color w:val="000000"/>
        </w:rPr>
      </w:pPr>
      <w:r w:rsidRPr="005125FD">
        <w:rPr>
          <w:rFonts w:ascii="Palatino" w:eastAsia="Times New Roman" w:hAnsi="Palatino" w:cs="Times New Roman"/>
          <w:color w:val="000000"/>
        </w:rPr>
        <w:t>The book is a critical concept as resilient as it is amorphous, as fixed as it is fluid. It operates as a place of memory, where communication, intellectual advancement, and cultural contact may be reposed and retrieved. As often, however, books are characterized by their movement and circulation, as well as their ability to be reconstructed and reconsidered in different contexts to create new meaning.</w:t>
      </w:r>
    </w:p>
    <w:p w14:paraId="601B66BE" w14:textId="77777777" w:rsidR="005125FD" w:rsidRPr="005125FD" w:rsidRDefault="005125FD" w:rsidP="005125FD">
      <w:pPr>
        <w:rPr>
          <w:rFonts w:ascii="Palatino" w:eastAsia="Times New Roman" w:hAnsi="Palatino" w:cs="Calibri"/>
          <w:color w:val="000000"/>
        </w:rPr>
      </w:pPr>
      <w:r w:rsidRPr="005125FD">
        <w:rPr>
          <w:rFonts w:ascii="Palatino" w:eastAsia="Times New Roman" w:hAnsi="Palatino" w:cs="Times New Roman"/>
          <w:color w:val="000000"/>
        </w:rPr>
        <w:t> </w:t>
      </w:r>
    </w:p>
    <w:p w14:paraId="16417C84" w14:textId="160531D4" w:rsidR="005125FD" w:rsidRPr="001B6B6A" w:rsidRDefault="005125FD" w:rsidP="005125FD">
      <w:pPr>
        <w:rPr>
          <w:rFonts w:ascii="Palatino" w:eastAsia="Times New Roman" w:hAnsi="Palatino" w:cs="Times New Roman"/>
          <w:color w:val="000000"/>
        </w:rPr>
      </w:pPr>
      <w:r w:rsidRPr="005125FD">
        <w:rPr>
          <w:rFonts w:ascii="Palatino" w:eastAsia="Times New Roman" w:hAnsi="Palatino" w:cs="Times New Roman"/>
          <w:i/>
          <w:iCs/>
          <w:color w:val="000000"/>
        </w:rPr>
        <w:t>Migrations of the Book</w:t>
      </w:r>
      <w:r w:rsidRPr="005125FD">
        <w:rPr>
          <w:rFonts w:ascii="Palatino" w:eastAsia="Times New Roman" w:hAnsi="Palatino" w:cs="Times New Roman"/>
          <w:color w:val="000000"/>
        </w:rPr>
        <w:t> will bring together academics, librarians, archivists, and antiquarian booksellers to investigate how books act both as vehicles for, and monuments of cultural exchange, and to consider what we may learn from this persistent tension between constancy and mutability that is so integral to the medium.</w:t>
      </w:r>
    </w:p>
    <w:p w14:paraId="6952803C" w14:textId="27AC9827" w:rsidR="005125FD" w:rsidRPr="005125FD" w:rsidRDefault="005125FD" w:rsidP="005125FD">
      <w:pPr>
        <w:rPr>
          <w:rFonts w:ascii="Palatino" w:eastAsia="Times New Roman" w:hAnsi="Palatino" w:cs="Calibri"/>
          <w:color w:val="000000"/>
        </w:rPr>
      </w:pPr>
    </w:p>
    <w:p w14:paraId="1D0E650D" w14:textId="77777777" w:rsidR="005125FD" w:rsidRPr="005125FD" w:rsidRDefault="005125FD" w:rsidP="005125FD">
      <w:pPr>
        <w:rPr>
          <w:rFonts w:ascii="Palatino" w:eastAsia="Times New Roman" w:hAnsi="Palatino" w:cs="Calibri"/>
          <w:color w:val="000000"/>
        </w:rPr>
      </w:pPr>
      <w:r w:rsidRPr="005125FD">
        <w:rPr>
          <w:rFonts w:ascii="Palatino" w:eastAsia="Times New Roman" w:hAnsi="Palatino" w:cs="Times New Roman"/>
          <w:color w:val="000000"/>
        </w:rPr>
        <w:t>Topics may include, but need not be limited to:</w:t>
      </w:r>
    </w:p>
    <w:p w14:paraId="4C4762BD" w14:textId="77777777" w:rsidR="005125FD" w:rsidRPr="005125FD" w:rsidRDefault="005125FD" w:rsidP="005125FD">
      <w:pPr>
        <w:rPr>
          <w:rFonts w:ascii="Palatino" w:eastAsia="Times New Roman" w:hAnsi="Palatino" w:cs="Calibri"/>
          <w:color w:val="000000"/>
        </w:rPr>
      </w:pPr>
      <w:r w:rsidRPr="005125FD">
        <w:rPr>
          <w:rFonts w:ascii="Palatino" w:eastAsia="Times New Roman" w:hAnsi="Palatino" w:cs="Times New Roman"/>
          <w:color w:val="000000"/>
        </w:rPr>
        <w:t> </w:t>
      </w:r>
    </w:p>
    <w:p w14:paraId="69A3BD48" w14:textId="77777777" w:rsidR="005125FD" w:rsidRPr="005125FD" w:rsidRDefault="005125FD" w:rsidP="005125FD">
      <w:pPr>
        <w:numPr>
          <w:ilvl w:val="0"/>
          <w:numId w:val="1"/>
        </w:numPr>
        <w:spacing w:line="276" w:lineRule="atLeast"/>
        <w:rPr>
          <w:rFonts w:ascii="Palatino" w:eastAsia="Times New Roman" w:hAnsi="Palatino" w:cs="Calibri"/>
          <w:color w:val="000000"/>
        </w:rPr>
      </w:pPr>
      <w:r w:rsidRPr="005125FD">
        <w:rPr>
          <w:rFonts w:ascii="Palatino" w:eastAsia="Times New Roman" w:hAnsi="Palatino" w:cs="Times New Roman"/>
          <w:color w:val="000000"/>
        </w:rPr>
        <w:t>The migration of texts (across media, between cultures, among social strata, etc.).</w:t>
      </w:r>
    </w:p>
    <w:p w14:paraId="49A15E14" w14:textId="77777777" w:rsidR="005125FD" w:rsidRPr="005125FD" w:rsidRDefault="005125FD" w:rsidP="005125FD">
      <w:pPr>
        <w:numPr>
          <w:ilvl w:val="0"/>
          <w:numId w:val="1"/>
        </w:numPr>
        <w:spacing w:line="276" w:lineRule="atLeast"/>
        <w:rPr>
          <w:rFonts w:ascii="Palatino" w:eastAsia="Times New Roman" w:hAnsi="Palatino" w:cs="Calibri"/>
          <w:color w:val="000000"/>
        </w:rPr>
      </w:pPr>
      <w:r w:rsidRPr="005125FD">
        <w:rPr>
          <w:rFonts w:ascii="Palatino" w:eastAsia="Times New Roman" w:hAnsi="Palatino" w:cs="Times New Roman"/>
          <w:color w:val="000000"/>
        </w:rPr>
        <w:t>Studies in provenance and ownership.</w:t>
      </w:r>
    </w:p>
    <w:p w14:paraId="4EA306D2" w14:textId="77777777" w:rsidR="005125FD" w:rsidRPr="005125FD" w:rsidRDefault="005125FD" w:rsidP="005125FD">
      <w:pPr>
        <w:numPr>
          <w:ilvl w:val="0"/>
          <w:numId w:val="1"/>
        </w:numPr>
        <w:spacing w:line="276" w:lineRule="atLeast"/>
        <w:rPr>
          <w:rFonts w:ascii="Palatino" w:eastAsia="Times New Roman" w:hAnsi="Palatino" w:cs="Calibri"/>
          <w:color w:val="000000"/>
        </w:rPr>
      </w:pPr>
      <w:r w:rsidRPr="005125FD">
        <w:rPr>
          <w:rFonts w:ascii="Palatino" w:eastAsia="Times New Roman" w:hAnsi="Palatino" w:cs="Times New Roman"/>
          <w:color w:val="000000"/>
        </w:rPr>
        <w:t>The migration of libraries through the rare book trade.</w:t>
      </w:r>
    </w:p>
    <w:p w14:paraId="5F499329" w14:textId="77777777" w:rsidR="005125FD" w:rsidRPr="005125FD" w:rsidRDefault="005125FD" w:rsidP="005125FD">
      <w:pPr>
        <w:numPr>
          <w:ilvl w:val="0"/>
          <w:numId w:val="1"/>
        </w:numPr>
        <w:spacing w:line="276" w:lineRule="atLeast"/>
        <w:rPr>
          <w:rFonts w:ascii="Palatino" w:eastAsia="Times New Roman" w:hAnsi="Palatino" w:cs="Calibri"/>
          <w:color w:val="000000"/>
        </w:rPr>
      </w:pPr>
      <w:r w:rsidRPr="005125FD">
        <w:rPr>
          <w:rFonts w:ascii="Palatino" w:eastAsia="Times New Roman" w:hAnsi="Palatino" w:cs="Times New Roman"/>
          <w:color w:val="000000"/>
        </w:rPr>
        <w:t xml:space="preserve">Manuscript circulation and </w:t>
      </w:r>
      <w:proofErr w:type="spellStart"/>
      <w:r w:rsidRPr="005125FD">
        <w:rPr>
          <w:rFonts w:ascii="Palatino" w:eastAsia="Times New Roman" w:hAnsi="Palatino" w:cs="Times New Roman"/>
          <w:color w:val="000000"/>
        </w:rPr>
        <w:t>commonplacing</w:t>
      </w:r>
      <w:proofErr w:type="spellEnd"/>
      <w:r w:rsidRPr="005125FD">
        <w:rPr>
          <w:rFonts w:ascii="Palatino" w:eastAsia="Times New Roman" w:hAnsi="Palatino" w:cs="Times New Roman"/>
          <w:color w:val="000000"/>
        </w:rPr>
        <w:t>.</w:t>
      </w:r>
    </w:p>
    <w:p w14:paraId="249F62D0" w14:textId="77777777" w:rsidR="005125FD" w:rsidRPr="005125FD" w:rsidRDefault="005125FD" w:rsidP="005125FD">
      <w:pPr>
        <w:numPr>
          <w:ilvl w:val="0"/>
          <w:numId w:val="1"/>
        </w:numPr>
        <w:spacing w:line="276" w:lineRule="atLeast"/>
        <w:rPr>
          <w:rFonts w:ascii="Palatino" w:eastAsia="Times New Roman" w:hAnsi="Palatino" w:cs="Calibri"/>
          <w:color w:val="000000"/>
        </w:rPr>
      </w:pPr>
      <w:r w:rsidRPr="005125FD">
        <w:rPr>
          <w:rFonts w:ascii="Palatino" w:eastAsia="Times New Roman" w:hAnsi="Palatino" w:cs="Times New Roman"/>
          <w:color w:val="000000"/>
        </w:rPr>
        <w:t>The formation and use of hybrid books.</w:t>
      </w:r>
    </w:p>
    <w:p w14:paraId="119E9404" w14:textId="77777777" w:rsidR="005125FD" w:rsidRPr="005125FD" w:rsidRDefault="005125FD" w:rsidP="005125FD">
      <w:pPr>
        <w:numPr>
          <w:ilvl w:val="0"/>
          <w:numId w:val="1"/>
        </w:numPr>
        <w:spacing w:line="276" w:lineRule="atLeast"/>
        <w:rPr>
          <w:rFonts w:ascii="Palatino" w:eastAsia="Times New Roman" w:hAnsi="Palatino" w:cs="Calibri"/>
          <w:color w:val="000000"/>
        </w:rPr>
      </w:pPr>
      <w:r w:rsidRPr="005125FD">
        <w:rPr>
          <w:rFonts w:ascii="Palatino" w:eastAsia="Times New Roman" w:hAnsi="Palatino" w:cs="Times New Roman"/>
          <w:color w:val="000000"/>
        </w:rPr>
        <w:t>Cross-cultural reception studies.</w:t>
      </w:r>
    </w:p>
    <w:p w14:paraId="0BA117C0" w14:textId="45F27AEE" w:rsidR="005125FD" w:rsidRPr="001B6B6A" w:rsidRDefault="005125FD" w:rsidP="005125FD">
      <w:pPr>
        <w:numPr>
          <w:ilvl w:val="0"/>
          <w:numId w:val="1"/>
        </w:numPr>
        <w:spacing w:line="276" w:lineRule="atLeast"/>
        <w:rPr>
          <w:rFonts w:ascii="Palatino" w:eastAsia="Times New Roman" w:hAnsi="Palatino" w:cs="Calibri"/>
          <w:color w:val="000000"/>
        </w:rPr>
      </w:pPr>
      <w:r w:rsidRPr="005125FD">
        <w:rPr>
          <w:rFonts w:ascii="Palatino" w:eastAsia="Times New Roman" w:hAnsi="Palatino" w:cs="Times New Roman"/>
          <w:color w:val="000000"/>
        </w:rPr>
        <w:t>Communities that are brought together through the book.</w:t>
      </w:r>
    </w:p>
    <w:p w14:paraId="0262E9B6" w14:textId="77777777" w:rsidR="005125FD" w:rsidRPr="005125FD" w:rsidRDefault="005125FD" w:rsidP="005125FD">
      <w:pPr>
        <w:spacing w:line="276" w:lineRule="atLeast"/>
        <w:rPr>
          <w:rFonts w:ascii="Palatino" w:eastAsia="Times New Roman" w:hAnsi="Palatino" w:cs="Calibri"/>
          <w:color w:val="000000"/>
        </w:rPr>
      </w:pPr>
    </w:p>
    <w:p w14:paraId="3E18E05D" w14:textId="77777777" w:rsidR="005125FD" w:rsidRPr="005125FD" w:rsidRDefault="005125FD" w:rsidP="005125FD">
      <w:pPr>
        <w:rPr>
          <w:rFonts w:ascii="Palatino" w:eastAsia="Times New Roman" w:hAnsi="Palatino" w:cs="Calibri"/>
          <w:color w:val="000000"/>
        </w:rPr>
      </w:pPr>
      <w:r w:rsidRPr="005125FD">
        <w:rPr>
          <w:rFonts w:ascii="Palatino" w:eastAsia="Times New Roman" w:hAnsi="Palatino" w:cs="Times New Roman"/>
          <w:color w:val="000000"/>
        </w:rPr>
        <w:t> </w:t>
      </w:r>
    </w:p>
    <w:p w14:paraId="5B6431CA" w14:textId="2D33CEA0" w:rsidR="005125FD" w:rsidRPr="005125FD" w:rsidRDefault="005125FD" w:rsidP="005125FD">
      <w:pPr>
        <w:rPr>
          <w:rFonts w:ascii="Palatino" w:eastAsia="Times New Roman" w:hAnsi="Palatino" w:cs="Calibri"/>
          <w:color w:val="000000"/>
        </w:rPr>
      </w:pPr>
      <w:r w:rsidRPr="005125FD">
        <w:rPr>
          <w:rFonts w:ascii="Palatino" w:eastAsia="Times New Roman" w:hAnsi="Palatino" w:cs="Times New Roman"/>
          <w:color w:val="000000"/>
        </w:rPr>
        <w:t xml:space="preserve">This will be a virtual event composed of several </w:t>
      </w:r>
      <w:r w:rsidRPr="001B6B6A">
        <w:rPr>
          <w:rFonts w:ascii="Palatino" w:eastAsia="Times New Roman" w:hAnsi="Palatino" w:cs="Times New Roman"/>
          <w:color w:val="000000"/>
        </w:rPr>
        <w:t>thematically organized</w:t>
      </w:r>
      <w:r w:rsidRPr="005125FD">
        <w:rPr>
          <w:rFonts w:ascii="Palatino" w:eastAsia="Times New Roman" w:hAnsi="Palatino" w:cs="Times New Roman"/>
          <w:color w:val="000000"/>
        </w:rPr>
        <w:t xml:space="preserve"> panels spread over two days. Participants are encouraged (but not required) to consider how they might make use of the digital medium to enhance their presentation. Formal papers, research-in-progress, and non-traditional scholarly work are all welcome. Please send abstract proposals (300 words max.) and a brief bio (100 words max., including pronouns) to Kevin M. O’Sullivan (</w:t>
      </w:r>
      <w:hyperlink r:id="rId5" w:history="1">
        <w:r w:rsidRPr="005125FD">
          <w:rPr>
            <w:rFonts w:ascii="Palatino" w:eastAsia="Times New Roman" w:hAnsi="Palatino" w:cs="Times New Roman"/>
            <w:color w:val="1155CC"/>
            <w:u w:val="single"/>
          </w:rPr>
          <w:t>kmosullivan@tamu.edu</w:t>
        </w:r>
      </w:hyperlink>
      <w:r w:rsidRPr="005125FD">
        <w:rPr>
          <w:rFonts w:ascii="Palatino" w:eastAsia="Times New Roman" w:hAnsi="Palatino" w:cs="Times New Roman"/>
          <w:color w:val="000000"/>
        </w:rPr>
        <w:t>) by 30 April 2021 for first consideration.</w:t>
      </w:r>
    </w:p>
    <w:p w14:paraId="7A5DA621" w14:textId="77777777" w:rsidR="00A527B5" w:rsidRPr="001B6B6A" w:rsidRDefault="001B6B6A">
      <w:pPr>
        <w:rPr>
          <w:rFonts w:ascii="Palatino" w:hAnsi="Palatino"/>
        </w:rPr>
      </w:pPr>
    </w:p>
    <w:sectPr w:rsidR="00A527B5" w:rsidRPr="001B6B6A" w:rsidSect="001169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EB63E7"/>
    <w:multiLevelType w:val="multilevel"/>
    <w:tmpl w:val="E34E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5FD"/>
    <w:rsid w:val="0011698B"/>
    <w:rsid w:val="001B6B6A"/>
    <w:rsid w:val="005125FD"/>
    <w:rsid w:val="005F5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D3E6F6"/>
  <w14:defaultImageDpi w14:val="32767"/>
  <w15:chartTrackingRefBased/>
  <w15:docId w15:val="{F4936755-6E42-4F42-9AEA-26BEA6C4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125FD"/>
  </w:style>
  <w:style w:type="character" w:styleId="Hyperlink">
    <w:name w:val="Hyperlink"/>
    <w:basedOn w:val="DefaultParagraphFont"/>
    <w:uiPriority w:val="99"/>
    <w:semiHidden/>
    <w:unhideWhenUsed/>
    <w:rsid w:val="005125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589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mosullivan@tam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O'Sullivan</dc:creator>
  <cp:keywords/>
  <dc:description/>
  <cp:lastModifiedBy>Kevin O'Sullivan</cp:lastModifiedBy>
  <cp:revision>2</cp:revision>
  <dcterms:created xsi:type="dcterms:W3CDTF">2021-03-10T13:34:00Z</dcterms:created>
  <dcterms:modified xsi:type="dcterms:W3CDTF">2021-03-10T13:37:00Z</dcterms:modified>
</cp:coreProperties>
</file>