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3192D" w14:textId="77777777" w:rsidR="002D4DCA" w:rsidRPr="002D4DCA" w:rsidRDefault="002D4DCA" w:rsidP="002D4DCA">
      <w:pPr>
        <w:jc w:val="center"/>
        <w:rPr>
          <w:rFonts w:ascii="Times New Roman" w:hAnsi="Times New Roman" w:cs="Times New Roman"/>
          <w:b/>
          <w:bCs/>
        </w:rPr>
      </w:pPr>
      <w:r w:rsidRPr="002D4DCA">
        <w:rPr>
          <w:rFonts w:ascii="Times New Roman" w:hAnsi="Times New Roman" w:cs="Times New Roman"/>
          <w:b/>
          <w:bCs/>
        </w:rPr>
        <w:t>APPEL À COMMUNICATIONS ÉTUDIANTES</w:t>
      </w:r>
    </w:p>
    <w:p w14:paraId="1929A95E" w14:textId="77777777" w:rsidR="002D4DCA" w:rsidRPr="002D4DCA" w:rsidRDefault="002D4DCA" w:rsidP="002D4DCA">
      <w:pPr>
        <w:jc w:val="center"/>
        <w:rPr>
          <w:rFonts w:ascii="Times New Roman" w:hAnsi="Times New Roman" w:cs="Times New Roman"/>
          <w:b/>
          <w:bCs/>
        </w:rPr>
      </w:pPr>
    </w:p>
    <w:p w14:paraId="6E5342B4" w14:textId="77777777" w:rsidR="002D4DCA" w:rsidRPr="002D4DCA" w:rsidRDefault="002D4DCA" w:rsidP="002D4DCA">
      <w:pPr>
        <w:jc w:val="center"/>
        <w:rPr>
          <w:rFonts w:ascii="Times New Roman" w:hAnsi="Times New Roman" w:cs="Times New Roman"/>
          <w:b/>
          <w:bCs/>
        </w:rPr>
      </w:pPr>
      <w:r w:rsidRPr="002D4DCA">
        <w:rPr>
          <w:rFonts w:ascii="Times New Roman" w:hAnsi="Times New Roman" w:cs="Times New Roman"/>
          <w:b/>
          <w:bCs/>
        </w:rPr>
        <w:t xml:space="preserve">Colloque </w:t>
      </w:r>
      <w:r w:rsidRPr="002D4DCA">
        <w:rPr>
          <w:rFonts w:ascii="Times New Roman" w:hAnsi="Times New Roman" w:cs="Times New Roman"/>
          <w:b/>
          <w:bCs/>
          <w:i/>
          <w:iCs/>
        </w:rPr>
        <w:t>Les « oubliés » de la culture québécoise</w:t>
      </w:r>
    </w:p>
    <w:p w14:paraId="0B32DF24" w14:textId="77777777" w:rsidR="002D4DCA" w:rsidRPr="002D4DCA" w:rsidRDefault="002D4DCA" w:rsidP="002D4DCA">
      <w:pPr>
        <w:jc w:val="center"/>
        <w:rPr>
          <w:rFonts w:ascii="Times New Roman" w:hAnsi="Times New Roman" w:cs="Times New Roman"/>
        </w:rPr>
      </w:pPr>
      <w:r w:rsidRPr="002D4DCA">
        <w:rPr>
          <w:rFonts w:ascii="Times New Roman" w:hAnsi="Times New Roman" w:cs="Times New Roman"/>
        </w:rPr>
        <w:t>ACFAS (Sherbrooke), 7-8 mai 2020</w:t>
      </w:r>
    </w:p>
    <w:p w14:paraId="39A72359" w14:textId="77777777" w:rsidR="002D4DCA" w:rsidRPr="002D4DCA" w:rsidRDefault="002D4DCA" w:rsidP="002D4DCA">
      <w:pPr>
        <w:jc w:val="center"/>
        <w:rPr>
          <w:rFonts w:ascii="Times New Roman" w:hAnsi="Times New Roman" w:cs="Times New Roman"/>
        </w:rPr>
      </w:pPr>
    </w:p>
    <w:p w14:paraId="5C03DACE" w14:textId="77777777" w:rsidR="002D4DCA" w:rsidRPr="002D4DCA" w:rsidRDefault="002D4DCA" w:rsidP="002D4DCA">
      <w:pPr>
        <w:rPr>
          <w:rFonts w:ascii="Times New Roman" w:hAnsi="Times New Roman" w:cs="Times New Roman"/>
        </w:rPr>
      </w:pPr>
      <w:r w:rsidRPr="002D4DCA">
        <w:rPr>
          <w:rFonts w:ascii="Times New Roman" w:hAnsi="Times New Roman" w:cs="Times New Roman"/>
        </w:rPr>
        <w:t>Organisateurs : Micheline Cambron, Joseph-Yvon Thériault et Sophie Dubois</w:t>
      </w:r>
    </w:p>
    <w:p w14:paraId="1AEE09FF" w14:textId="77777777" w:rsidR="002D4DCA" w:rsidRPr="002D4DCA" w:rsidRDefault="002D4DCA" w:rsidP="002D4DCA">
      <w:pPr>
        <w:rPr>
          <w:rFonts w:ascii="Times New Roman" w:hAnsi="Times New Roman" w:cs="Times New Roman"/>
          <w:u w:val="single"/>
        </w:rPr>
      </w:pPr>
    </w:p>
    <w:p w14:paraId="39024A76" w14:textId="77777777" w:rsidR="002D4DCA" w:rsidRPr="002D4DCA" w:rsidRDefault="002D4DCA" w:rsidP="002D4DCA">
      <w:pPr>
        <w:spacing w:after="120"/>
        <w:jc w:val="both"/>
        <w:rPr>
          <w:rFonts w:ascii="Times New Roman" w:hAnsi="Times New Roman" w:cs="Times New Roman"/>
        </w:rPr>
      </w:pPr>
      <w:r w:rsidRPr="002D4DCA">
        <w:rPr>
          <w:rFonts w:ascii="Times New Roman" w:hAnsi="Times New Roman" w:cs="Times New Roman"/>
        </w:rPr>
        <w:t xml:space="preserve">La recherche en études québécoises ne se porte pas très bien. Actuellement, un bref état des lieux montre une désaffection à l’endroit de l’enseignement universitaire en études québécoises, toutes disciplines confondues; les programmes leur font la part congrue, voire évacuent les enseignements disciplinaires liés à la société québécoise. Certains le disent tout haut : la société québécoise n’est généralement plus considérée comme un objet d’étude pertinent dans le contexte de la mondialisation de la recherche. Cet état de fait induit une spirale inquiétante en ce qui a trait à la diffusion des résultats de recherche, qui semblent mal servis par les outils de diffusion actuels (revues savantes, ouvrages collectifs, émissions de vulgarisation) et sont rarement intégrés au discours commun. Pourtant, les chercheurs ne cessent d’exhumer des objets culturels (œuvres, personnages, pratiques ou événements) susceptibles de transformer les récits disciplinaires et d’en infléchir les perspectives heuristiques. Si les divers « oubliés » rendus à la lumière suscitent parfois un intérêt médiatique, les perceptions ne s’en trouvent guère transformées. Pour le dire un peu crûment, les exhumés demeurent le plus souvent oubliés. </w:t>
      </w:r>
    </w:p>
    <w:p w14:paraId="27EF6E01" w14:textId="77777777" w:rsidR="002D4DCA" w:rsidRPr="002D4DCA" w:rsidRDefault="002D4DCA" w:rsidP="002D4DCA">
      <w:pPr>
        <w:spacing w:after="120"/>
        <w:jc w:val="both"/>
        <w:rPr>
          <w:rFonts w:ascii="Times New Roman" w:hAnsi="Times New Roman" w:cs="Times New Roman"/>
        </w:rPr>
      </w:pPr>
      <w:r w:rsidRPr="002D4DCA">
        <w:rPr>
          <w:rFonts w:ascii="Times New Roman" w:hAnsi="Times New Roman" w:cs="Times New Roman"/>
        </w:rPr>
        <w:t>Une réflexion transdisciplinaire s’impose donc, à propos de ces objets culturels « oubliés », des pratiques disciplinaires qui les construisent et de la diffusion des nouveaux savoirs qui en résulte. Cette réflexion concerne à la fois les disciplines qui étudient la culture (histoire de l’art, danse, littérature, musique, cinéma, architecture, etc.) et celles qui relèvent des sciences humaines au sens large (philosophie, histoire, géographie, etc.). Au-delà de l’examen de divers cas d’exhumation, il s’agira d’étudier les conditions et les mécanismes de l’oubli dans leur variété (fragilité des supports ou faiblesse de la conservation, définition péjorative des objets antérieurement à leur analyse, « verrous » critiques, prééminence des lieux communs, etc.). Nous faisons le pari que ces échanges permettront d’esquisser des pratiques propres à désenclaver les nouveaux savoirs en études québécoises.</w:t>
      </w:r>
    </w:p>
    <w:p w14:paraId="275BEDBD" w14:textId="77777777" w:rsidR="002D4DCA" w:rsidRPr="002D4DCA" w:rsidRDefault="002D4DCA" w:rsidP="002D4DCA">
      <w:pPr>
        <w:spacing w:after="120"/>
        <w:jc w:val="both"/>
        <w:rPr>
          <w:rFonts w:ascii="Times New Roman" w:hAnsi="Times New Roman" w:cs="Times New Roman"/>
        </w:rPr>
      </w:pPr>
      <w:bookmarkStart w:id="0" w:name="_GoBack"/>
      <w:r w:rsidRPr="002D4DCA">
        <w:rPr>
          <w:rFonts w:ascii="Times New Roman" w:hAnsi="Times New Roman" w:cs="Times New Roman"/>
        </w:rPr>
        <w:t>Le colloque sera d’une durée de deux jours. Les séances seront mixtes, c’est-à-dire qu’elles mettront en contact des chercheurs de diverses disciplines autour de 4 axes liés aux modalités ou aux causes de l’oubli : 1. Les oubliés privés de traces; 2. Les oubliés connus mais fantomatiques; 3. Les oubliés aux prises avec les retournements de la mémoire; 4. Les oubliés victimes de lieux communs et/ou privés de récit(s).</w:t>
      </w:r>
    </w:p>
    <w:p w14:paraId="0CBC292E" w14:textId="77777777" w:rsidR="002D4DCA" w:rsidRPr="002D4DCA" w:rsidRDefault="002D4DCA" w:rsidP="002D4DCA">
      <w:pPr>
        <w:spacing w:after="120"/>
        <w:jc w:val="both"/>
        <w:rPr>
          <w:rFonts w:ascii="Times New Roman" w:hAnsi="Times New Roman" w:cs="Times New Roman"/>
        </w:rPr>
      </w:pPr>
      <w:r w:rsidRPr="002D4DCA">
        <w:rPr>
          <w:rFonts w:ascii="Times New Roman" w:hAnsi="Times New Roman" w:cs="Times New Roman"/>
        </w:rPr>
        <w:t xml:space="preserve">Les organisateurs du colloque sollicitent des propositions de communication de la part d’étudiants de toutes disciplines intéressés par la culture québécoise. </w:t>
      </w:r>
    </w:p>
    <w:p w14:paraId="2984820F" w14:textId="77777777" w:rsidR="002D4DCA" w:rsidRPr="002D4DCA" w:rsidRDefault="002D4DCA" w:rsidP="002D4DCA">
      <w:pPr>
        <w:spacing w:after="120"/>
        <w:jc w:val="both"/>
        <w:rPr>
          <w:rFonts w:ascii="Times New Roman" w:hAnsi="Times New Roman" w:cs="Times New Roman"/>
          <w:color w:val="222222"/>
          <w:shd w:val="clear" w:color="auto" w:fill="FFFFFF"/>
        </w:rPr>
      </w:pPr>
      <w:r w:rsidRPr="002D4DCA">
        <w:rPr>
          <w:rFonts w:ascii="Times New Roman" w:hAnsi="Times New Roman" w:cs="Times New Roman"/>
        </w:rPr>
        <w:t>Veuillez faire parvenir votre proposition (200-300 mots) ainsi qu’une courte notice biobibliographique, d’ici le 21 février, à : Micheline Cambron (</w:t>
      </w:r>
      <w:hyperlink r:id="rId4" w:history="1">
        <w:r w:rsidRPr="002D4DCA">
          <w:rPr>
            <w:rStyle w:val="Lienhypertexte"/>
            <w:rFonts w:ascii="Times New Roman" w:hAnsi="Times New Roman" w:cs="Times New Roman"/>
            <w:shd w:val="clear" w:color="auto" w:fill="FFFFFF"/>
          </w:rPr>
          <w:t>mcambron.udem@gmail.com</w:t>
        </w:r>
      </w:hyperlink>
      <w:r w:rsidRPr="002D4DCA">
        <w:rPr>
          <w:rFonts w:ascii="Times New Roman" w:hAnsi="Times New Roman" w:cs="Times New Roman"/>
          <w:shd w:val="clear" w:color="auto" w:fill="FFFFFF"/>
        </w:rPr>
        <w:t>), Joseph-Yvon Thériault (</w:t>
      </w:r>
      <w:hyperlink r:id="rId5" w:history="1">
        <w:r w:rsidRPr="002D4DCA">
          <w:rPr>
            <w:rStyle w:val="Lienhypertexte"/>
            <w:rFonts w:ascii="Times New Roman" w:hAnsi="Times New Roman" w:cs="Times New Roman"/>
            <w:shd w:val="clear" w:color="auto" w:fill="FFFFFF"/>
          </w:rPr>
          <w:t>theriault.joseph_yvon@uqam.ca</w:t>
        </w:r>
      </w:hyperlink>
      <w:r w:rsidRPr="002D4DCA">
        <w:rPr>
          <w:rFonts w:ascii="Times New Roman" w:hAnsi="Times New Roman" w:cs="Times New Roman"/>
          <w:color w:val="222222"/>
          <w:shd w:val="clear" w:color="auto" w:fill="FFFFFF"/>
        </w:rPr>
        <w:t>) et Sophie Dubois (</w:t>
      </w:r>
      <w:hyperlink r:id="rId6" w:history="1">
        <w:r w:rsidRPr="002D4DCA">
          <w:rPr>
            <w:rStyle w:val="Lienhypertexte"/>
            <w:rFonts w:ascii="Times New Roman" w:hAnsi="Times New Roman" w:cs="Times New Roman"/>
            <w:shd w:val="clear" w:color="auto" w:fill="FFFFFF"/>
          </w:rPr>
          <w:t>sophie.dubois@umontreal.ca</w:t>
        </w:r>
      </w:hyperlink>
      <w:r w:rsidRPr="002D4DCA">
        <w:rPr>
          <w:rFonts w:ascii="Times New Roman" w:hAnsi="Times New Roman" w:cs="Times New Roman"/>
          <w:color w:val="222222"/>
          <w:shd w:val="clear" w:color="auto" w:fill="FFFFFF"/>
        </w:rPr>
        <w:t>).</w:t>
      </w:r>
    </w:p>
    <w:bookmarkEnd w:id="0"/>
    <w:p w14:paraId="5B7E43B4" w14:textId="77777777" w:rsidR="00EF29B2" w:rsidRPr="002D4DCA" w:rsidRDefault="00EF29B2" w:rsidP="009C2186">
      <w:pPr>
        <w:ind w:right="-432"/>
        <w:rPr>
          <w:rFonts w:ascii="Times New Roman" w:hAnsi="Times New Roman" w:cs="Times New Roman"/>
        </w:rPr>
      </w:pPr>
    </w:p>
    <w:p w14:paraId="15F82A75" w14:textId="77777777" w:rsidR="009C2186" w:rsidRPr="002D4DCA" w:rsidRDefault="009C2186" w:rsidP="009C2186">
      <w:pPr>
        <w:ind w:right="-432"/>
        <w:rPr>
          <w:rFonts w:ascii="Times New Roman" w:hAnsi="Times New Roman" w:cs="Times New Roman"/>
          <w:u w:val="single"/>
        </w:rPr>
      </w:pPr>
    </w:p>
    <w:p w14:paraId="6C818AB7" w14:textId="77777777" w:rsidR="00EF29B2" w:rsidRPr="002D4DCA" w:rsidRDefault="00EF29B2" w:rsidP="009C2186">
      <w:pPr>
        <w:ind w:right="-432"/>
        <w:rPr>
          <w:rFonts w:ascii="Times New Roman" w:hAnsi="Times New Roman" w:cs="Times New Roman"/>
          <w:u w:val="single"/>
        </w:rPr>
      </w:pPr>
      <w:r w:rsidRPr="002D4DCA">
        <w:rPr>
          <w:rFonts w:ascii="Times New Roman" w:hAnsi="Times New Roman" w:cs="Times New Roman"/>
          <w:u w:val="single"/>
        </w:rPr>
        <w:lastRenderedPageBreak/>
        <w:t>Les axes du colloque</w:t>
      </w:r>
    </w:p>
    <w:p w14:paraId="40B381DF" w14:textId="77777777" w:rsidR="00EF29B2" w:rsidRPr="002D4DCA" w:rsidRDefault="00EF29B2" w:rsidP="009C2186">
      <w:pPr>
        <w:ind w:right="-432"/>
        <w:rPr>
          <w:rFonts w:ascii="Times New Roman" w:hAnsi="Times New Roman" w:cs="Times New Roman"/>
          <w:u w:val="single"/>
        </w:rPr>
      </w:pPr>
      <w:r w:rsidRPr="002D4DCA">
        <w:rPr>
          <w:rFonts w:ascii="Times New Roman" w:hAnsi="Times New Roman" w:cs="Times New Roman"/>
        </w:rPr>
        <w:t>1. Les oubliés privés de traces</w:t>
      </w:r>
    </w:p>
    <w:p w14:paraId="418A175C" w14:textId="77777777" w:rsidR="00EF29B2" w:rsidRPr="002D4DCA" w:rsidRDefault="00EF29B2" w:rsidP="009C2186">
      <w:pPr>
        <w:ind w:right="-432"/>
        <w:jc w:val="both"/>
        <w:rPr>
          <w:rFonts w:ascii="Times New Roman" w:hAnsi="Times New Roman" w:cs="Times New Roman"/>
        </w:rPr>
      </w:pPr>
      <w:r w:rsidRPr="002D4DCA">
        <w:rPr>
          <w:rFonts w:ascii="Times New Roman" w:hAnsi="Times New Roman" w:cs="Times New Roman"/>
        </w:rPr>
        <w:t xml:space="preserve">Des personnages, des œuvres, des événements sont oubliés parce qu’ils sont invisibles. Leur absence des collections, des manuels, des récits, explique qu’on les ait oubliés. Cette absence peut tenir à la fragilité ou au dédain à l’endroit des supports qui permettraient de voir leurs traces. Il en est ainsi de personnages dont le nom n’a pas été consacré par des notices biographiques, même si certaines de leurs réalisations sont parfois reconnues comme importantes, d'œuvres principalement publiées dans les journaux mais dévaluées au regard des publications livresques, d'événements ou de pratiques dont le sens paraît si évident que l’on n’a guère glosé sur eux. Ces oubliés sont ceux dont la vulgate dit que leur oubli est justifié, le passage du temps ayant séparé le significatif et l'accessoire. Ils ont été phagocytés par les récits dominants : ce sont souvent des femmes ou des œuvres de femmes, des événements considérés comme « féminins », mais d'autres formes d'exclusions jouent aussi : sociales, ethniques ou liées à des tabous implicites. </w:t>
      </w:r>
    </w:p>
    <w:p w14:paraId="69AF0BF8" w14:textId="77777777" w:rsidR="00EF29B2" w:rsidRPr="002D4DCA" w:rsidRDefault="00EF29B2" w:rsidP="009C2186">
      <w:pPr>
        <w:ind w:right="-432"/>
        <w:jc w:val="both"/>
        <w:rPr>
          <w:rFonts w:ascii="Times New Roman" w:hAnsi="Times New Roman" w:cs="Times New Roman"/>
        </w:rPr>
      </w:pPr>
      <w:r w:rsidRPr="002D4DCA">
        <w:rPr>
          <w:rFonts w:ascii="Times New Roman" w:hAnsi="Times New Roman" w:cs="Times New Roman"/>
        </w:rPr>
        <w:t>2. Les oubliés connus mais fantomatiques</w:t>
      </w:r>
    </w:p>
    <w:p w14:paraId="7B6B2A57" w14:textId="77777777" w:rsidR="00EF29B2" w:rsidRPr="002D4DCA" w:rsidRDefault="00EF29B2" w:rsidP="009C2186">
      <w:pPr>
        <w:ind w:right="-432"/>
        <w:jc w:val="both"/>
        <w:rPr>
          <w:rFonts w:ascii="Times New Roman" w:hAnsi="Times New Roman" w:cs="Times New Roman"/>
        </w:rPr>
      </w:pPr>
      <w:r w:rsidRPr="002D4DCA">
        <w:rPr>
          <w:rFonts w:ascii="Times New Roman" w:hAnsi="Times New Roman" w:cs="Times New Roman"/>
        </w:rPr>
        <w:t>Il est des oubliés qui sont visibles mais à la manière évanescente des fantômes. Noms récurrents dans les dictionnaires à propos desquels on ne sait presque rien, œuvres dont le titre est connu mais que personne ne semble avoir vues, lues, ou entendues, événements qui valent pour la date qu'ils invitent à retenir mais dont la signification n'est guère examinée. Pourtant il arrive que ces fantômes en viennent à occuper toute la place dans de nouveaux récits, tel le prix de la farine qui scande les moments de la Révolution française.  Ils sont souvent l'ombre qui permet de faire la lumière.</w:t>
      </w:r>
    </w:p>
    <w:p w14:paraId="59445878" w14:textId="77777777" w:rsidR="009C2186" w:rsidRPr="002D4DCA" w:rsidRDefault="009C2186" w:rsidP="009C2186">
      <w:pPr>
        <w:ind w:right="-432"/>
        <w:rPr>
          <w:rFonts w:ascii="Times New Roman" w:hAnsi="Times New Roman" w:cs="Times New Roman"/>
        </w:rPr>
      </w:pPr>
      <w:r w:rsidRPr="002D4DCA">
        <w:rPr>
          <w:rFonts w:ascii="Times New Roman" w:hAnsi="Times New Roman" w:cs="Times New Roman"/>
        </w:rPr>
        <w:t>3. Les oubliés aux prises avec les retournements de la mémoire</w:t>
      </w:r>
    </w:p>
    <w:p w14:paraId="2E02E004" w14:textId="77777777" w:rsidR="009C2186" w:rsidRPr="002D4DCA" w:rsidRDefault="009C2186" w:rsidP="009C2186">
      <w:pPr>
        <w:ind w:right="-432"/>
        <w:rPr>
          <w:rFonts w:ascii="Times New Roman" w:hAnsi="Times New Roman" w:cs="Times New Roman"/>
        </w:rPr>
      </w:pPr>
      <w:r w:rsidRPr="002D4DCA">
        <w:rPr>
          <w:rFonts w:ascii="Times New Roman" w:hAnsi="Times New Roman" w:cs="Times New Roman"/>
        </w:rPr>
        <w:t>Certains personnages, œuvres, événements ou pratiques changent de statut au fil du temps. Le discours savant les efface du récit particulier où ils étaient d'abord inscrits pour les placer ailleurs, leur faire jouer un autre rôle. Sous ce nouvel éclairage, il semble que, par hypotypose, les traits antérieurs soient effacés. Les manuels de littérature ou d'histoire et les dictionnaires nous offrent des exemples éclatants de ce processus. Les effets de tri qui en résultent tendent à occulter la complexité et les apories des acteurs et de leur parcours, favorisant ainsi l'oubli en quelque sorte. Comment prendre au sérieux ce à propos de quoi le discours semble si polarisé ? Le lieu commun suivant lequel « il n'y a pas de fumée sans feu » invite à reléguer tout cela dans un coin négligé de la mémoire commune.</w:t>
      </w:r>
    </w:p>
    <w:p w14:paraId="3F58CCEC" w14:textId="77777777" w:rsidR="009C2186" w:rsidRPr="002D4DCA" w:rsidRDefault="009C2186" w:rsidP="009C2186">
      <w:pPr>
        <w:ind w:right="-432"/>
        <w:rPr>
          <w:rFonts w:ascii="Times New Roman" w:hAnsi="Times New Roman" w:cs="Times New Roman"/>
        </w:rPr>
      </w:pPr>
      <w:r w:rsidRPr="002D4DCA">
        <w:rPr>
          <w:rFonts w:ascii="Times New Roman" w:hAnsi="Times New Roman" w:cs="Times New Roman"/>
        </w:rPr>
        <w:t>4. Les oubliés victimes de lieux communs et/ou privés de récit(s)</w:t>
      </w:r>
    </w:p>
    <w:p w14:paraId="4CBA60E9" w14:textId="77777777" w:rsidR="009C2186" w:rsidRPr="002D4DCA" w:rsidRDefault="009C2186" w:rsidP="009C2186">
      <w:pPr>
        <w:ind w:right="-432"/>
        <w:rPr>
          <w:rFonts w:ascii="Times New Roman" w:hAnsi="Times New Roman" w:cs="Times New Roman"/>
        </w:rPr>
      </w:pPr>
      <w:r w:rsidRPr="002D4DCA">
        <w:rPr>
          <w:rFonts w:ascii="Times New Roman" w:hAnsi="Times New Roman" w:cs="Times New Roman"/>
        </w:rPr>
        <w:t xml:space="preserve">Quiconque enseigne sait qu'il arrive que les étudiants ne croient pas ce qu'on leur enseigne parce que cela leur paraît incroyable. Il y a peu, l'idée qu'une partie des sources de la « Révolution tranquille » était issue de pratiques liées à l'Église catholique (aux mouvements de jeunesse, par exemple, ou aux pratiques missionnaires) était inconcevable parce qu'elle rompait avec le récit cardinal d'une émancipation graduelle des dominations antérieures. Cette idée d'un mouvement uniformément accéléré conduisant à une société québécoise meilleure (lire plus juste et plus libre) avait également des effets sur la lecture du XIXe siècle car si la société des années 1950 était sous l'emprise cléricale, cela impliquait que cette emprise avait dû être plus importante encore au début du XIXe siècle, au début du récit. Cela est faux bien sûr. Mais les preuves — par exemple l'inefficacité des vitupérations faites en chaire par le clergé contre le Parti canadien en 1810, celui-ci étant tout de même réélu — semblent inopérantes. Quel est le fonctionnement de ces impossibilités narratives ? Quels sont leurs effets sur la mémoire ?  </w:t>
      </w:r>
    </w:p>
    <w:sectPr w:rsidR="009C2186" w:rsidRPr="002D4DCA" w:rsidSect="005818D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B2"/>
    <w:rsid w:val="002D4DCA"/>
    <w:rsid w:val="005818D9"/>
    <w:rsid w:val="009C2186"/>
    <w:rsid w:val="00E6351C"/>
    <w:rsid w:val="00EF29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52D5"/>
  <w15:chartTrackingRefBased/>
  <w15:docId w15:val="{DABB83E7-E879-854A-9B00-C1A4DD59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218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C2186"/>
    <w:rPr>
      <w:rFonts w:ascii="Times New Roman" w:hAnsi="Times New Roman" w:cs="Times New Roman"/>
      <w:sz w:val="18"/>
      <w:szCs w:val="18"/>
    </w:rPr>
  </w:style>
  <w:style w:type="character" w:styleId="Lienhypertexte">
    <w:name w:val="Hyperlink"/>
    <w:basedOn w:val="Policepardfaut"/>
    <w:uiPriority w:val="99"/>
    <w:unhideWhenUsed/>
    <w:rsid w:val="002D4D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phie.dubois@umontreal.ca" TargetMode="External"/><Relationship Id="rId5" Type="http://schemas.openxmlformats.org/officeDocument/2006/relationships/hyperlink" Target="mailto:theriault.joseph_yvon@uqam.ca" TargetMode="External"/><Relationship Id="rId4" Type="http://schemas.openxmlformats.org/officeDocument/2006/relationships/hyperlink" Target="mailto:mcambron.udem@gmai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1103</Words>
  <Characters>6072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Virginie Mailhot</cp:lastModifiedBy>
  <cp:revision>2</cp:revision>
  <dcterms:created xsi:type="dcterms:W3CDTF">2020-02-03T17:08:00Z</dcterms:created>
  <dcterms:modified xsi:type="dcterms:W3CDTF">2020-02-03T17:08:00Z</dcterms:modified>
</cp:coreProperties>
</file>