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2"/>
        <w:gridCol w:w="7702"/>
      </w:tblGrid>
      <w:tr w:rsidR="00846414" w:rsidRPr="00AF1FB1" w:rsidTr="008279F2">
        <w:trPr>
          <w:trHeight w:val="576"/>
        </w:trPr>
        <w:tc>
          <w:tcPr>
            <w:tcW w:w="7702" w:type="dxa"/>
          </w:tcPr>
          <w:p w:rsidR="00846414" w:rsidRPr="002F15E4" w:rsidRDefault="00092C2A"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8960" behindDoc="0" locked="0" layoutInCell="1" allowOverlap="1">
                      <wp:simplePos x="0" y="0"/>
                      <wp:positionH relativeFrom="column">
                        <wp:posOffset>26670</wp:posOffset>
                      </wp:positionH>
                      <wp:positionV relativeFrom="paragraph">
                        <wp:posOffset>163195</wp:posOffset>
                      </wp:positionV>
                      <wp:extent cx="4448175" cy="95250"/>
                      <wp:effectExtent l="57150" t="57150" r="66675" b="114300"/>
                      <wp:wrapNone/>
                      <wp:docPr id="8" name="Connecteur en angl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8175" cy="95250"/>
                              </a:xfrm>
                              <a:prstGeom prst="bentConnector3">
                                <a:avLst>
                                  <a:gd name="adj1" fmla="val 50000"/>
                                </a:avLst>
                              </a:prstGeom>
                              <a:noFill/>
                              <a:ln w="25400">
                                <a:solidFill>
                                  <a:schemeClr val="accent3">
                                    <a:lumMod val="100000"/>
                                    <a:lumOff val="0"/>
                                  </a:schemeClr>
                                </a:solidFill>
                                <a:miter lim="800000"/>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2.1pt;margin-top:12.85pt;width:350.2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" strokecolor="#9bbb59 [3206]" strokeweight="2pt">
                      <v:shadow on="t" color="black" opacity="24903f" origin=",.5" offset="0,.55556mm"/>
                    </v:shape>
                  </w:pict>
                </mc:Fallback>
              </mc:AlternateContent>
            </w:r>
            <w:r w:rsidR="002F15E4" w:rsidRPr="002F15E4">
              <w:rPr>
                <w:rFonts w:ascii="Arial Narrow" w:hAnsi="Arial Narrow"/>
                <w:b/>
                <w:i/>
                <w:color w:val="4F6228" w:themeColor="accent3" w:themeShade="80"/>
                <w:sz w:val="28"/>
                <w:szCs w:val="28"/>
              </w:rPr>
              <w:t>Publications</w:t>
            </w:r>
          </w:p>
        </w:tc>
        <w:tc>
          <w:tcPr>
            <w:tcW w:w="7702" w:type="dxa"/>
            <w:vMerge w:val="restart"/>
          </w:tcPr>
          <w:p w:rsidR="00846414" w:rsidRPr="00AF1FB1" w:rsidRDefault="00092C2A" w:rsidP="00AF1FB1">
            <w:pPr>
              <w:jc w:val="center"/>
              <w:rPr>
                <w:rFonts w:ascii="Arial Narrow" w:hAnsi="Arial Narrow"/>
                <w:b/>
                <w:i/>
                <w:color w:val="4F6228" w:themeColor="accent3" w:themeShade="80"/>
                <w:sz w:val="28"/>
                <w:szCs w:val="28"/>
              </w:rPr>
            </w:pPr>
            <w:r>
              <w:rPr>
                <w:rFonts w:ascii="Arial Narrow" w:hAnsi="Arial Narrow"/>
                <w:noProof/>
                <w:sz w:val="24"/>
                <w:szCs w:val="24"/>
                <w:lang w:eastAsia="fr-CA"/>
              </w:rP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645795</wp:posOffset>
                      </wp:positionV>
                      <wp:extent cx="2333625" cy="400050"/>
                      <wp:effectExtent l="0" t="0" r="9525" b="0"/>
                      <wp:wrapNone/>
                      <wp:docPr id="7"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7C62" w:rsidRDefault="00697C62" w:rsidP="00EB0B8D">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53.5pt;margin-top:50.85pt;width:18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" fillcolor="white [3201]" stroked="f" strokeweight=".5pt">
                      <v:path arrowok="t"/>
                      <v:textbox>
                        <w:txbxContent>
                          <w:p w:rsidR="00697C62" w:rsidRDefault="00697C62" w:rsidP="00EB0B8D">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v:textbox>
                    </v:shape>
                  </w:pict>
                </mc:Fallback>
              </mc:AlternateContent>
            </w:r>
            <w:r>
              <w:rPr>
                <w:noProof/>
                <w:sz w:val="28"/>
                <w:szCs w:val="28"/>
                <w:lang w:eastAsia="fr-CA"/>
              </w:rPr>
              <mc:AlternateContent>
                <mc:Choice Requires="wps">
                  <w:drawing>
                    <wp:anchor distT="0" distB="0" distL="114300" distR="114300" simplePos="0" relativeHeight="251663360" behindDoc="0" locked="0" layoutInCell="1" allowOverlap="1">
                      <wp:simplePos x="0" y="0"/>
                      <wp:positionH relativeFrom="column">
                        <wp:posOffset>327025</wp:posOffset>
                      </wp:positionH>
                      <wp:positionV relativeFrom="paragraph">
                        <wp:posOffset>1442085</wp:posOffset>
                      </wp:positionV>
                      <wp:extent cx="4181475" cy="590550"/>
                      <wp:effectExtent l="0" t="0" r="9525" b="0"/>
                      <wp:wrapSquare wrapText="bothSides"/>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1475" cy="59055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 id="Zone de texte 5" o:spid="_x0000_s1027" type="#_x0000_t202" style="position:absolute;left:0;text-align:left;margin-left:25.75pt;margin-top:113.55pt;width:329.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" fillcolor="white [3201]" stroked="f" strokeweight="2pt">
                      <v:path arrowok="t"/>
                      <v:textbox>
                        <w:txbxContent>
                          <w:p w:rsidR="00846414" w:rsidRPr="000A0502" w:rsidRDefault="00057923" w:rsidP="00846414">
                            <w:pPr>
                              <w:jc w:val="center"/>
                              <w:rPr>
                                <w:rFonts w:ascii="Arial Narrow" w:hAnsi="Arial Narrow"/>
                                <w:b/>
                                <w:color w:val="76923C" w:themeColor="accent3" w:themeShade="BF"/>
                                <w:sz w:val="56"/>
                                <w:szCs w:val="56"/>
                              </w:rPr>
                            </w:pPr>
                            <w:r w:rsidRPr="000A0502">
                              <w:rPr>
                                <w:rFonts w:ascii="Arial Narrow" w:hAnsi="Arial Narrow"/>
                                <w:b/>
                                <w:color w:val="76923C" w:themeColor="accent3" w:themeShade="BF"/>
                                <w:sz w:val="56"/>
                                <w:szCs w:val="56"/>
                              </w:rPr>
                              <w:t>SOUTENANCE DE THÈSE</w:t>
                            </w:r>
                          </w:p>
                        </w:txbxContent>
                      </v:textbox>
                      <w10:wrap type="square"/>
                    </v:shape>
                  </w:pict>
                </mc:Fallback>
              </mc:AlternateContent>
            </w:r>
            <w:r w:rsidR="00846414" w:rsidRPr="00D16260">
              <w:rPr>
                <w:rFonts w:ascii="Arial Narrow" w:hAnsi="Arial Narrow"/>
                <w:noProof/>
                <w:color w:val="9BBB59" w:themeColor="accent3"/>
                <w:sz w:val="36"/>
                <w:szCs w:val="36"/>
                <w:lang w:eastAsia="fr-CA"/>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158750</wp:posOffset>
                  </wp:positionV>
                  <wp:extent cx="2286000" cy="529590"/>
                  <wp:effectExtent l="0" t="0" r="0" b="3810"/>
                  <wp:wrapNone/>
                  <wp:docPr id="1" name="Image 1" descr="Logo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529590"/>
                          </a:xfrm>
                          <a:prstGeom prst="rect">
                            <a:avLst/>
                          </a:prstGeom>
                          <a:noFill/>
                        </pic:spPr>
                      </pic:pic>
                    </a:graphicData>
                  </a:graphic>
                </wp:anchor>
              </w:drawing>
            </w:r>
          </w:p>
        </w:tc>
      </w:tr>
      <w:tr w:rsidR="00846414" w:rsidRPr="00497928" w:rsidTr="008279F2">
        <w:trPr>
          <w:trHeight w:val="2679"/>
        </w:trPr>
        <w:tc>
          <w:tcPr>
            <w:tcW w:w="7702" w:type="dxa"/>
            <w:vMerge w:val="restart"/>
          </w:tcPr>
          <w:p w:rsidR="00B066A9" w:rsidRPr="00840AF9"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sidRPr="00840AF9">
              <w:rPr>
                <w:rFonts w:ascii="Arial Narrow" w:hAnsi="Arial Narrow" w:cs="Times New Roman"/>
                <w:sz w:val="24"/>
                <w:szCs w:val="24"/>
                <w:lang w:val="en-CA"/>
              </w:rPr>
              <w:t xml:space="preserve"> </w:t>
            </w:r>
            <w:r w:rsidR="00B066A9" w:rsidRPr="00840AF9">
              <w:rPr>
                <w:rFonts w:ascii="Arial Narrow" w:hAnsi="Arial Narrow" w:cs="Times New Roman"/>
                <w:sz w:val="24"/>
                <w:szCs w:val="24"/>
                <w:lang w:val="en-CA"/>
              </w:rPr>
              <w:t xml:space="preserve">Scarborough RJ, </w:t>
            </w:r>
            <w:r w:rsidR="00B066A9" w:rsidRPr="00840AF9">
              <w:rPr>
                <w:rFonts w:ascii="Arial Narrow" w:hAnsi="Arial Narrow" w:cs="Times New Roman"/>
                <w:sz w:val="24"/>
                <w:szCs w:val="24"/>
                <w:u w:val="thick"/>
                <w:lang w:val="en-CA"/>
              </w:rPr>
              <w:t>Lévesque MV</w:t>
            </w:r>
            <w:r w:rsidR="00B066A9" w:rsidRPr="00840AF9">
              <w:rPr>
                <w:rFonts w:ascii="Arial Narrow" w:hAnsi="Arial Narrow" w:cs="Times New Roman"/>
                <w:sz w:val="24"/>
                <w:szCs w:val="24"/>
                <w:lang w:val="en-CA"/>
              </w:rPr>
              <w:t xml:space="preserve">, </w:t>
            </w:r>
            <w:proofErr w:type="spellStart"/>
            <w:r w:rsidR="00B066A9" w:rsidRPr="00840AF9">
              <w:rPr>
                <w:rFonts w:ascii="Arial Narrow" w:hAnsi="Arial Narrow" w:cs="Times New Roman"/>
                <w:sz w:val="24"/>
                <w:szCs w:val="24"/>
                <w:lang w:val="en-CA"/>
              </w:rPr>
              <w:t>Boudrias-Dalle</w:t>
            </w:r>
            <w:proofErr w:type="spellEnd"/>
            <w:r w:rsidR="00B066A9" w:rsidRPr="00840AF9">
              <w:rPr>
                <w:rFonts w:ascii="Arial Narrow" w:hAnsi="Arial Narrow" w:cs="Times New Roman"/>
                <w:sz w:val="24"/>
                <w:szCs w:val="24"/>
                <w:lang w:val="en-CA"/>
              </w:rPr>
              <w:t xml:space="preserve"> E, Chute IC, Daniels SM, Ouellette </w:t>
            </w:r>
            <w:proofErr w:type="spellStart"/>
            <w:r w:rsidR="00B066A9" w:rsidRPr="00840AF9">
              <w:rPr>
                <w:rFonts w:ascii="Arial Narrow" w:hAnsi="Arial Narrow" w:cs="Times New Roman"/>
                <w:sz w:val="24"/>
                <w:szCs w:val="24"/>
                <w:lang w:val="en-CA"/>
              </w:rPr>
              <w:t>RJ</w:t>
            </w:r>
            <w:proofErr w:type="gramStart"/>
            <w:r w:rsidR="00B066A9" w:rsidRPr="00840AF9">
              <w:rPr>
                <w:rFonts w:ascii="Arial Narrow" w:hAnsi="Arial Narrow" w:cs="Times New Roman"/>
                <w:sz w:val="24"/>
                <w:szCs w:val="24"/>
                <w:lang w:val="en-CA"/>
              </w:rPr>
              <w:t>,Perreault</w:t>
            </w:r>
            <w:proofErr w:type="spellEnd"/>
            <w:proofErr w:type="gramEnd"/>
            <w:r w:rsidR="00B066A9" w:rsidRPr="00840AF9">
              <w:rPr>
                <w:rFonts w:ascii="Arial Narrow" w:hAnsi="Arial Narrow" w:cs="Times New Roman"/>
                <w:sz w:val="24"/>
                <w:szCs w:val="24"/>
                <w:lang w:val="en-CA"/>
              </w:rPr>
              <w:t xml:space="preserve"> JP, and </w:t>
            </w:r>
            <w:proofErr w:type="spellStart"/>
            <w:r w:rsidR="00B066A9" w:rsidRPr="00840AF9">
              <w:rPr>
                <w:rFonts w:ascii="Arial Narrow" w:hAnsi="Arial Narrow" w:cs="Times New Roman"/>
                <w:sz w:val="24"/>
                <w:szCs w:val="24"/>
                <w:lang w:val="en-CA"/>
              </w:rPr>
              <w:t>Gatignol</w:t>
            </w:r>
            <w:proofErr w:type="spellEnd"/>
            <w:r w:rsidR="00B066A9" w:rsidRPr="00840AF9">
              <w:rPr>
                <w:rFonts w:ascii="Arial Narrow" w:hAnsi="Arial Narrow" w:cs="Times New Roman"/>
                <w:sz w:val="24"/>
                <w:szCs w:val="24"/>
                <w:lang w:val="en-CA"/>
              </w:rPr>
              <w:t xml:space="preserve"> A (2013) </w:t>
            </w:r>
            <w:r w:rsidR="00B066A9" w:rsidRPr="00840AF9">
              <w:rPr>
                <w:rFonts w:ascii="Arial Narrow" w:hAnsi="Arial Narrow" w:cs="Times New Roman"/>
                <w:bCs/>
                <w:sz w:val="24"/>
                <w:szCs w:val="24"/>
                <w:lang w:val="en-CA"/>
              </w:rPr>
              <w:t>A conserved target site in HIV-1 Gag RNA is</w:t>
            </w:r>
            <w:r w:rsidR="00497928" w:rsidRPr="00840AF9">
              <w:rPr>
                <w:rFonts w:ascii="Arial Narrow" w:hAnsi="Arial Narrow" w:cs="Times New Roman"/>
                <w:bCs/>
                <w:sz w:val="24"/>
                <w:szCs w:val="24"/>
                <w:lang w:val="en-CA"/>
              </w:rPr>
              <w:t xml:space="preserve"> </w:t>
            </w:r>
            <w:r w:rsidR="00B066A9" w:rsidRPr="00840AF9">
              <w:rPr>
                <w:rFonts w:ascii="Arial Narrow" w:hAnsi="Arial Narrow" w:cs="Times New Roman"/>
                <w:bCs/>
                <w:sz w:val="24"/>
                <w:szCs w:val="24"/>
                <w:lang w:val="en-CA"/>
              </w:rPr>
              <w:t xml:space="preserve">accessible to both HDV Ribozyme and short hairpin RNA activities. </w:t>
            </w:r>
            <w:r w:rsidR="00B066A9" w:rsidRPr="00840AF9">
              <w:rPr>
                <w:rFonts w:ascii="Arial Narrow" w:hAnsi="Arial Narrow" w:cs="Times New Roman"/>
                <w:sz w:val="24"/>
                <w:szCs w:val="24"/>
                <w:lang w:val="en-CA"/>
              </w:rPr>
              <w:t>(</w:t>
            </w:r>
            <w:proofErr w:type="spellStart"/>
            <w:r w:rsidR="00497928" w:rsidRPr="00840AF9">
              <w:rPr>
                <w:rFonts w:ascii="Arial Narrow" w:hAnsi="Arial Narrow" w:cs="Times New Roman"/>
                <w:sz w:val="24"/>
                <w:szCs w:val="24"/>
                <w:lang w:val="en-CA"/>
              </w:rPr>
              <w:t>soumis</w:t>
            </w:r>
            <w:proofErr w:type="spellEnd"/>
            <w:r w:rsidR="00B066A9" w:rsidRPr="00840AF9">
              <w:rPr>
                <w:rFonts w:ascii="Arial Narrow" w:hAnsi="Arial Narrow" w:cs="Times New Roman"/>
                <w:sz w:val="24"/>
                <w:szCs w:val="24"/>
                <w:lang w:val="en-CA"/>
              </w:rPr>
              <w:t>)</w:t>
            </w:r>
          </w:p>
          <w:p w:rsidR="00B066A9" w:rsidRPr="00840AF9"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Pr>
                <w:rFonts w:ascii="Arial Narrow" w:hAnsi="Arial Narrow" w:cs="Times New Roman"/>
                <w:sz w:val="24"/>
                <w:szCs w:val="24"/>
                <w:lang w:val="en-CA"/>
              </w:rPr>
              <w:t xml:space="preserve"> </w:t>
            </w:r>
            <w:r w:rsidR="00B066A9" w:rsidRPr="00840AF9">
              <w:rPr>
                <w:rFonts w:ascii="Arial Narrow" w:hAnsi="Arial Narrow" w:cs="Times New Roman"/>
                <w:sz w:val="24"/>
                <w:szCs w:val="24"/>
                <w:lang w:val="en-CA"/>
              </w:rPr>
              <w:t xml:space="preserve">Scarborough RJ, </w:t>
            </w:r>
            <w:r w:rsidR="00B066A9" w:rsidRPr="00840AF9">
              <w:rPr>
                <w:rFonts w:ascii="Arial Narrow" w:hAnsi="Arial Narrow" w:cs="Times New Roman"/>
                <w:sz w:val="24"/>
                <w:szCs w:val="24"/>
                <w:u w:val="thick"/>
                <w:lang w:val="en-CA"/>
              </w:rPr>
              <w:t>Lévesque MV</w:t>
            </w:r>
            <w:r w:rsidR="00B066A9" w:rsidRPr="00840AF9">
              <w:rPr>
                <w:rFonts w:ascii="Arial Narrow" w:hAnsi="Arial Narrow" w:cs="Times New Roman"/>
                <w:sz w:val="24"/>
                <w:szCs w:val="24"/>
                <w:lang w:val="en-CA"/>
              </w:rPr>
              <w:t xml:space="preserve">, </w:t>
            </w:r>
            <w:proofErr w:type="spellStart"/>
            <w:r w:rsidR="00B066A9" w:rsidRPr="00840AF9">
              <w:rPr>
                <w:rFonts w:ascii="Arial Narrow" w:hAnsi="Arial Narrow" w:cs="Times New Roman"/>
                <w:sz w:val="24"/>
                <w:szCs w:val="24"/>
                <w:lang w:val="en-CA"/>
              </w:rPr>
              <w:t>Perreault</w:t>
            </w:r>
            <w:proofErr w:type="spellEnd"/>
            <w:r w:rsidR="00B066A9" w:rsidRPr="00840AF9">
              <w:rPr>
                <w:rFonts w:ascii="Arial Narrow" w:hAnsi="Arial Narrow" w:cs="Times New Roman"/>
                <w:sz w:val="24"/>
                <w:szCs w:val="24"/>
                <w:lang w:val="en-CA"/>
              </w:rPr>
              <w:t xml:space="preserve"> JP and </w:t>
            </w:r>
            <w:proofErr w:type="spellStart"/>
            <w:r w:rsidR="00B066A9" w:rsidRPr="00840AF9">
              <w:rPr>
                <w:rFonts w:ascii="Arial Narrow" w:hAnsi="Arial Narrow" w:cs="Times New Roman"/>
                <w:sz w:val="24"/>
                <w:szCs w:val="24"/>
                <w:lang w:val="en-CA"/>
              </w:rPr>
              <w:t>Gatignol</w:t>
            </w:r>
            <w:proofErr w:type="spellEnd"/>
            <w:r w:rsidR="00B066A9" w:rsidRPr="00840AF9">
              <w:rPr>
                <w:rFonts w:ascii="Arial Narrow" w:hAnsi="Arial Narrow" w:cs="Times New Roman"/>
                <w:sz w:val="24"/>
                <w:szCs w:val="24"/>
                <w:lang w:val="en-CA"/>
              </w:rPr>
              <w:t xml:space="preserve"> A (2013) </w:t>
            </w:r>
            <w:r w:rsidR="00B066A9" w:rsidRPr="00840AF9">
              <w:rPr>
                <w:rFonts w:ascii="Arial Narrow" w:hAnsi="Arial Narrow" w:cs="Times New Roman"/>
                <w:bCs/>
                <w:sz w:val="24"/>
                <w:szCs w:val="24"/>
                <w:lang w:val="en-CA"/>
              </w:rPr>
              <w:t>Design and evaluation</w:t>
            </w:r>
            <w:r w:rsidR="00497928" w:rsidRPr="00840AF9">
              <w:rPr>
                <w:rFonts w:ascii="Arial Narrow" w:hAnsi="Arial Narrow" w:cs="Times New Roman"/>
                <w:bCs/>
                <w:sz w:val="24"/>
                <w:szCs w:val="24"/>
                <w:lang w:val="en-CA"/>
              </w:rPr>
              <w:t xml:space="preserve"> </w:t>
            </w:r>
            <w:r w:rsidR="00B066A9" w:rsidRPr="00840AF9">
              <w:rPr>
                <w:rFonts w:ascii="Arial Narrow" w:hAnsi="Arial Narrow" w:cs="Times New Roman"/>
                <w:bCs/>
                <w:sz w:val="24"/>
                <w:szCs w:val="24"/>
                <w:lang w:val="en-CA"/>
              </w:rPr>
              <w:t xml:space="preserve">of clinically relevant SOFA-HDV Ribozymes targeting HIV RNA. </w:t>
            </w:r>
            <w:r w:rsidR="00B066A9" w:rsidRPr="00840AF9">
              <w:rPr>
                <w:rFonts w:ascii="Arial Narrow" w:hAnsi="Arial Narrow" w:cs="Times New Roman"/>
                <w:sz w:val="24"/>
                <w:szCs w:val="24"/>
                <w:lang w:val="en-CA"/>
              </w:rPr>
              <w:t xml:space="preserve">Methods </w:t>
            </w:r>
            <w:proofErr w:type="spellStart"/>
            <w:r w:rsidR="00B066A9" w:rsidRPr="00840AF9">
              <w:rPr>
                <w:rFonts w:ascii="Arial Narrow" w:hAnsi="Arial Narrow" w:cs="Times New Roman"/>
                <w:sz w:val="24"/>
                <w:szCs w:val="24"/>
                <w:lang w:val="en-CA"/>
              </w:rPr>
              <w:t>Mol</w:t>
            </w:r>
            <w:proofErr w:type="spellEnd"/>
            <w:r w:rsidR="00497928" w:rsidRPr="00840AF9">
              <w:rPr>
                <w:rFonts w:ascii="Arial Narrow" w:hAnsi="Arial Narrow" w:cs="Times New Roman"/>
                <w:sz w:val="24"/>
                <w:szCs w:val="24"/>
                <w:lang w:val="en-CA"/>
              </w:rPr>
              <w:t xml:space="preserve"> </w:t>
            </w:r>
            <w:r w:rsidR="00B066A9" w:rsidRPr="00840AF9">
              <w:rPr>
                <w:rFonts w:ascii="Arial Narrow" w:hAnsi="Arial Narrow" w:cs="Times New Roman"/>
                <w:sz w:val="24"/>
                <w:szCs w:val="24"/>
                <w:lang w:val="en-CA"/>
              </w:rPr>
              <w:t>Biol</w:t>
            </w:r>
            <w:r w:rsidR="00497928" w:rsidRPr="00840AF9">
              <w:rPr>
                <w:rFonts w:ascii="Arial Narrow" w:hAnsi="Arial Narrow" w:cs="Times New Roman"/>
                <w:sz w:val="24"/>
                <w:szCs w:val="24"/>
                <w:lang w:val="en-CA"/>
              </w:rPr>
              <w:t>.</w:t>
            </w:r>
            <w:r w:rsidR="00B066A9" w:rsidRPr="00840AF9">
              <w:rPr>
                <w:rFonts w:ascii="Arial Narrow" w:hAnsi="Arial Narrow" w:cs="Times New Roman"/>
                <w:sz w:val="24"/>
                <w:szCs w:val="24"/>
                <w:lang w:val="en-CA"/>
              </w:rPr>
              <w:t xml:space="preserve"> (</w:t>
            </w:r>
            <w:r w:rsidR="00B066A9" w:rsidRPr="00840AF9">
              <w:rPr>
                <w:rFonts w:ascii="Arial Narrow" w:hAnsi="Arial Narrow" w:cs="Times New Roman"/>
                <w:i/>
                <w:sz w:val="24"/>
                <w:szCs w:val="24"/>
                <w:lang w:val="en-CA"/>
              </w:rPr>
              <w:t>In press</w:t>
            </w:r>
            <w:r w:rsidR="00B066A9" w:rsidRPr="00840AF9">
              <w:rPr>
                <w:rFonts w:ascii="Arial Narrow" w:hAnsi="Arial Narrow" w:cs="Times New Roman"/>
                <w:sz w:val="24"/>
                <w:szCs w:val="24"/>
                <w:lang w:val="en-CA"/>
              </w:rPr>
              <w:t>)</w:t>
            </w:r>
          </w:p>
          <w:p w:rsidR="00B066A9" w:rsidRPr="00840AF9"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sidRPr="00840AF9">
              <w:rPr>
                <w:rFonts w:ascii="Arial Narrow" w:hAnsi="Arial Narrow" w:cs="Times New Roman"/>
                <w:sz w:val="24"/>
                <w:szCs w:val="24"/>
              </w:rPr>
              <w:t xml:space="preserve"> </w:t>
            </w:r>
            <w:r w:rsidR="00B066A9" w:rsidRPr="00840AF9">
              <w:rPr>
                <w:rFonts w:ascii="Arial Narrow" w:hAnsi="Arial Narrow" w:cs="Times New Roman"/>
                <w:sz w:val="24"/>
                <w:szCs w:val="24"/>
                <w:u w:val="thick"/>
              </w:rPr>
              <w:t>Lévesque MV</w:t>
            </w:r>
            <w:r w:rsidR="00B066A9" w:rsidRPr="00840AF9">
              <w:rPr>
                <w:rFonts w:ascii="Arial Narrow" w:hAnsi="Arial Narrow" w:cs="Times New Roman"/>
                <w:sz w:val="24"/>
                <w:szCs w:val="24"/>
              </w:rPr>
              <w:t xml:space="preserve">, Perreault J-P. </w:t>
            </w:r>
            <w:r w:rsidR="00B066A9" w:rsidRPr="00840AF9">
              <w:rPr>
                <w:rFonts w:ascii="Arial Narrow" w:hAnsi="Arial Narrow" w:cs="Times New Roman"/>
                <w:sz w:val="24"/>
                <w:szCs w:val="24"/>
                <w:lang w:val="en-CA"/>
              </w:rPr>
              <w:t xml:space="preserve">(2012) </w:t>
            </w:r>
            <w:r w:rsidR="00B066A9" w:rsidRPr="00840AF9">
              <w:rPr>
                <w:rFonts w:ascii="Arial Narrow" w:hAnsi="Arial Narrow" w:cs="Times New Roman"/>
                <w:bCs/>
                <w:sz w:val="24"/>
                <w:szCs w:val="24"/>
                <w:lang w:val="en-CA"/>
              </w:rPr>
              <w:t>Target Induced SOFA-HDV Ribozyme</w:t>
            </w:r>
            <w:r w:rsidR="00B066A9" w:rsidRPr="00840AF9">
              <w:rPr>
                <w:rFonts w:ascii="Arial Narrow" w:hAnsi="Arial Narrow" w:cs="Times New Roman"/>
                <w:sz w:val="24"/>
                <w:szCs w:val="24"/>
                <w:lang w:val="en-CA"/>
              </w:rPr>
              <w:t xml:space="preserve">. Methods </w:t>
            </w:r>
            <w:proofErr w:type="spellStart"/>
            <w:r w:rsidR="00B066A9" w:rsidRPr="00840AF9">
              <w:rPr>
                <w:rFonts w:ascii="Arial Narrow" w:hAnsi="Arial Narrow" w:cs="Times New Roman"/>
                <w:sz w:val="24"/>
                <w:szCs w:val="24"/>
                <w:lang w:val="en-CA"/>
              </w:rPr>
              <w:t>Mol</w:t>
            </w:r>
            <w:proofErr w:type="spellEnd"/>
            <w:r w:rsidR="00497928" w:rsidRPr="00840AF9">
              <w:rPr>
                <w:rFonts w:ascii="Arial Narrow" w:hAnsi="Arial Narrow" w:cs="Times New Roman"/>
                <w:sz w:val="24"/>
                <w:szCs w:val="24"/>
                <w:lang w:val="en-CA"/>
              </w:rPr>
              <w:t xml:space="preserve"> </w:t>
            </w:r>
            <w:r w:rsidR="00B066A9" w:rsidRPr="00840AF9">
              <w:rPr>
                <w:rFonts w:ascii="Arial Narrow" w:hAnsi="Arial Narrow" w:cs="Times New Roman"/>
                <w:sz w:val="24"/>
                <w:szCs w:val="24"/>
                <w:lang w:val="en-CA"/>
              </w:rPr>
              <w:t>Biol. 848:369-84</w:t>
            </w:r>
          </w:p>
          <w:p w:rsidR="00B066A9" w:rsidRPr="005F1D9F"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sidRPr="00EB0B8D">
              <w:rPr>
                <w:rFonts w:ascii="Arial Narrow" w:hAnsi="Arial Narrow" w:cs="Times New Roman"/>
                <w:sz w:val="24"/>
                <w:szCs w:val="24"/>
              </w:rPr>
              <w:t xml:space="preserve"> </w:t>
            </w:r>
            <w:r w:rsidR="00B066A9" w:rsidRPr="00840AF9">
              <w:rPr>
                <w:rFonts w:ascii="Arial Narrow" w:hAnsi="Arial Narrow" w:cs="Times New Roman"/>
                <w:sz w:val="24"/>
                <w:szCs w:val="24"/>
                <w:u w:val="thick"/>
              </w:rPr>
              <w:t>Lévesque MV</w:t>
            </w:r>
            <w:r w:rsidR="00B066A9" w:rsidRPr="00840AF9">
              <w:rPr>
                <w:rFonts w:ascii="Arial Narrow" w:hAnsi="Arial Narrow" w:cs="Times New Roman"/>
                <w:sz w:val="24"/>
                <w:szCs w:val="24"/>
              </w:rPr>
              <w:t xml:space="preserve">, Rouleau SG, Perreault J-P. </w:t>
            </w:r>
            <w:r w:rsidR="00B066A9" w:rsidRPr="00840AF9">
              <w:rPr>
                <w:rFonts w:ascii="Arial Narrow" w:hAnsi="Arial Narrow" w:cs="Times New Roman"/>
                <w:sz w:val="24"/>
                <w:szCs w:val="24"/>
                <w:lang w:val="en-CA"/>
              </w:rPr>
              <w:t xml:space="preserve">(2011) </w:t>
            </w:r>
            <w:r w:rsidR="00B066A9" w:rsidRPr="00840AF9">
              <w:rPr>
                <w:rFonts w:ascii="Arial Narrow" w:hAnsi="Arial Narrow" w:cs="Times New Roman"/>
                <w:bCs/>
                <w:sz w:val="24"/>
                <w:szCs w:val="24"/>
                <w:lang w:val="en-CA"/>
              </w:rPr>
              <w:t>Selection of the most potent SOFA-HDV</w:t>
            </w:r>
            <w:r w:rsidR="00497928" w:rsidRPr="00840AF9">
              <w:rPr>
                <w:rFonts w:ascii="Arial Narrow" w:hAnsi="Arial Narrow" w:cs="Times New Roman"/>
                <w:bCs/>
                <w:sz w:val="24"/>
                <w:szCs w:val="24"/>
                <w:lang w:val="en-CA"/>
              </w:rPr>
              <w:t xml:space="preserve"> </w:t>
            </w:r>
            <w:r w:rsidR="00B066A9" w:rsidRPr="00840AF9">
              <w:rPr>
                <w:rFonts w:ascii="Arial Narrow" w:hAnsi="Arial Narrow" w:cs="Times New Roman"/>
                <w:bCs/>
                <w:sz w:val="24"/>
                <w:szCs w:val="24"/>
                <w:lang w:val="en-CA"/>
              </w:rPr>
              <w:t>ribozymes for use in gene targeting</w:t>
            </w:r>
            <w:r w:rsidR="00B066A9" w:rsidRPr="00840AF9">
              <w:rPr>
                <w:rFonts w:ascii="Arial Narrow" w:hAnsi="Arial Narrow" w:cs="Times New Roman"/>
                <w:sz w:val="24"/>
                <w:szCs w:val="24"/>
                <w:lang w:val="en-CA"/>
              </w:rPr>
              <w:t xml:space="preserve">. </w:t>
            </w:r>
            <w:proofErr w:type="spellStart"/>
            <w:r w:rsidR="00B066A9" w:rsidRPr="005F1D9F">
              <w:rPr>
                <w:rFonts w:ascii="Arial Narrow" w:hAnsi="Arial Narrow" w:cs="Times New Roman"/>
                <w:sz w:val="24"/>
                <w:szCs w:val="24"/>
                <w:lang w:val="en-CA"/>
              </w:rPr>
              <w:t>Nucl</w:t>
            </w:r>
            <w:proofErr w:type="spellEnd"/>
            <w:r w:rsidR="00B066A9" w:rsidRPr="005F1D9F">
              <w:rPr>
                <w:rFonts w:ascii="Arial Narrow" w:hAnsi="Arial Narrow" w:cs="Times New Roman"/>
                <w:sz w:val="24"/>
                <w:szCs w:val="24"/>
                <w:lang w:val="en-CA"/>
              </w:rPr>
              <w:t xml:space="preserve"> Acid </w:t>
            </w:r>
            <w:proofErr w:type="spellStart"/>
            <w:r w:rsidR="00B066A9" w:rsidRPr="005F1D9F">
              <w:rPr>
                <w:rFonts w:ascii="Arial Narrow" w:hAnsi="Arial Narrow" w:cs="Times New Roman"/>
                <w:sz w:val="24"/>
                <w:szCs w:val="24"/>
                <w:lang w:val="en-CA"/>
              </w:rPr>
              <w:t>Ther</w:t>
            </w:r>
            <w:proofErr w:type="spellEnd"/>
            <w:r w:rsidR="00B066A9" w:rsidRPr="005F1D9F">
              <w:rPr>
                <w:rFonts w:ascii="Arial Narrow" w:hAnsi="Arial Narrow" w:cs="Times New Roman"/>
                <w:sz w:val="24"/>
                <w:szCs w:val="24"/>
                <w:lang w:val="en-CA"/>
              </w:rPr>
              <w:t xml:space="preserve"> 21: 241-252</w:t>
            </w:r>
          </w:p>
          <w:p w:rsidR="00B066A9" w:rsidRPr="00840AF9"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sidRPr="00EB0B8D">
              <w:rPr>
                <w:rFonts w:ascii="Arial Narrow" w:hAnsi="Arial Narrow" w:cs="Times New Roman"/>
                <w:sz w:val="24"/>
                <w:szCs w:val="24"/>
              </w:rPr>
              <w:t xml:space="preserve"> </w:t>
            </w:r>
            <w:r w:rsidR="00B066A9" w:rsidRPr="00840AF9">
              <w:rPr>
                <w:rFonts w:ascii="Arial Narrow" w:hAnsi="Arial Narrow" w:cs="Times New Roman"/>
                <w:sz w:val="24"/>
                <w:szCs w:val="24"/>
                <w:u w:val="thick"/>
              </w:rPr>
              <w:t>Lévesque MV</w:t>
            </w:r>
            <w:r w:rsidR="00B066A9" w:rsidRPr="00840AF9">
              <w:rPr>
                <w:rFonts w:ascii="Arial Narrow" w:hAnsi="Arial Narrow" w:cs="Times New Roman"/>
                <w:sz w:val="24"/>
                <w:szCs w:val="24"/>
              </w:rPr>
              <w:t xml:space="preserve">, Lévesque D, Brière FP, Perreault J-P. </w:t>
            </w:r>
            <w:r w:rsidR="00B066A9" w:rsidRPr="00840AF9">
              <w:rPr>
                <w:rFonts w:ascii="Arial Narrow" w:hAnsi="Arial Narrow" w:cs="Times New Roman"/>
                <w:sz w:val="24"/>
                <w:szCs w:val="24"/>
                <w:lang w:val="en-CA"/>
              </w:rPr>
              <w:t xml:space="preserve">(2010) </w:t>
            </w:r>
            <w:r w:rsidR="00B066A9" w:rsidRPr="00840AF9">
              <w:rPr>
                <w:rFonts w:ascii="Arial Narrow" w:hAnsi="Arial Narrow" w:cs="Times New Roman"/>
                <w:bCs/>
                <w:sz w:val="24"/>
                <w:szCs w:val="24"/>
                <w:lang w:val="en-CA"/>
              </w:rPr>
              <w:t>Investigating a New</w:t>
            </w:r>
            <w:r w:rsidR="00497928" w:rsidRPr="00840AF9">
              <w:rPr>
                <w:rFonts w:ascii="Arial Narrow" w:hAnsi="Arial Narrow" w:cs="Times New Roman"/>
                <w:bCs/>
                <w:sz w:val="24"/>
                <w:szCs w:val="24"/>
                <w:lang w:val="en-CA"/>
              </w:rPr>
              <w:t xml:space="preserve"> </w:t>
            </w:r>
            <w:r w:rsidR="00B066A9" w:rsidRPr="00840AF9">
              <w:rPr>
                <w:rFonts w:ascii="Arial Narrow" w:hAnsi="Arial Narrow" w:cs="Times New Roman"/>
                <w:bCs/>
                <w:sz w:val="24"/>
                <w:szCs w:val="24"/>
                <w:lang w:val="en-CA"/>
              </w:rPr>
              <w:t>Generation of Ribozymes in Order to Target HCV</w:t>
            </w:r>
            <w:r w:rsidR="00B066A9" w:rsidRPr="00840AF9">
              <w:rPr>
                <w:rFonts w:ascii="Arial Narrow" w:hAnsi="Arial Narrow" w:cs="Times New Roman"/>
                <w:sz w:val="24"/>
                <w:szCs w:val="24"/>
                <w:lang w:val="en-CA"/>
              </w:rPr>
              <w:t xml:space="preserve">. </w:t>
            </w:r>
            <w:proofErr w:type="spellStart"/>
            <w:r w:rsidR="00B066A9" w:rsidRPr="00840AF9">
              <w:rPr>
                <w:rFonts w:ascii="Arial Narrow" w:hAnsi="Arial Narrow" w:cs="Times New Roman"/>
                <w:sz w:val="24"/>
                <w:szCs w:val="24"/>
                <w:lang w:val="en-CA"/>
              </w:rPr>
              <w:t>PLoS</w:t>
            </w:r>
            <w:proofErr w:type="spellEnd"/>
            <w:r w:rsidR="00B066A9" w:rsidRPr="00840AF9">
              <w:rPr>
                <w:rFonts w:ascii="Arial Narrow" w:hAnsi="Arial Narrow" w:cs="Times New Roman"/>
                <w:sz w:val="24"/>
                <w:szCs w:val="24"/>
                <w:lang w:val="en-CA"/>
              </w:rPr>
              <w:t xml:space="preserve"> One 5: e9627.</w:t>
            </w:r>
          </w:p>
          <w:p w:rsidR="00B066A9" w:rsidRPr="005F1D9F" w:rsidRDefault="00840AF9" w:rsidP="00840AF9">
            <w:pPr>
              <w:pStyle w:val="Paragraphedeliste"/>
              <w:numPr>
                <w:ilvl w:val="0"/>
                <w:numId w:val="6"/>
              </w:numPr>
              <w:autoSpaceDE w:val="0"/>
              <w:autoSpaceDN w:val="0"/>
              <w:adjustRightInd w:val="0"/>
              <w:ind w:left="142" w:hanging="66"/>
              <w:jc w:val="both"/>
              <w:rPr>
                <w:rFonts w:ascii="Arial Narrow" w:hAnsi="Arial Narrow" w:cs="Times New Roman"/>
                <w:sz w:val="24"/>
                <w:szCs w:val="24"/>
                <w:lang w:val="en-CA"/>
              </w:rPr>
            </w:pPr>
            <w:r w:rsidRPr="00EB0B8D">
              <w:rPr>
                <w:rFonts w:ascii="Arial Narrow" w:hAnsi="Arial Narrow" w:cs="Times New Roman"/>
                <w:sz w:val="24"/>
                <w:szCs w:val="24"/>
              </w:rPr>
              <w:t xml:space="preserve"> </w:t>
            </w:r>
            <w:proofErr w:type="spellStart"/>
            <w:r w:rsidR="00B066A9" w:rsidRPr="00840AF9">
              <w:rPr>
                <w:rFonts w:ascii="Arial Narrow" w:hAnsi="Arial Narrow" w:cs="Times New Roman"/>
                <w:sz w:val="24"/>
                <w:szCs w:val="24"/>
              </w:rPr>
              <w:t>Ullah</w:t>
            </w:r>
            <w:proofErr w:type="spellEnd"/>
            <w:r w:rsidR="00B066A9" w:rsidRPr="00840AF9">
              <w:rPr>
                <w:rFonts w:ascii="Arial Narrow" w:hAnsi="Arial Narrow" w:cs="Times New Roman"/>
                <w:sz w:val="24"/>
                <w:szCs w:val="24"/>
              </w:rPr>
              <w:t xml:space="preserve"> A</w:t>
            </w:r>
            <w:r w:rsidR="00B066A9" w:rsidRPr="00840AF9">
              <w:rPr>
                <w:rFonts w:ascii="Arial Narrow" w:hAnsi="Arial Narrow" w:cs="Times New Roman"/>
                <w:sz w:val="16"/>
                <w:szCs w:val="16"/>
              </w:rPr>
              <w:t>#</w:t>
            </w:r>
            <w:r w:rsidR="00B066A9" w:rsidRPr="00840AF9">
              <w:rPr>
                <w:rFonts w:ascii="Arial Narrow" w:hAnsi="Arial Narrow" w:cs="Times New Roman"/>
                <w:sz w:val="24"/>
                <w:szCs w:val="24"/>
              </w:rPr>
              <w:t xml:space="preserve">, </w:t>
            </w:r>
            <w:r w:rsidR="00B066A9" w:rsidRPr="00840AF9">
              <w:rPr>
                <w:rFonts w:ascii="Arial Narrow" w:hAnsi="Arial Narrow" w:cs="Times New Roman"/>
                <w:sz w:val="24"/>
                <w:szCs w:val="24"/>
                <w:u w:val="thick"/>
              </w:rPr>
              <w:t>Lévesque M</w:t>
            </w:r>
            <w:r w:rsidR="00B066A9" w:rsidRPr="00840AF9">
              <w:rPr>
                <w:rFonts w:ascii="Arial Narrow" w:hAnsi="Arial Narrow" w:cs="Times New Roman"/>
                <w:sz w:val="16"/>
                <w:szCs w:val="16"/>
              </w:rPr>
              <w:t>#</w:t>
            </w:r>
            <w:r w:rsidR="00B066A9" w:rsidRPr="00840AF9">
              <w:rPr>
                <w:rFonts w:ascii="Arial Narrow" w:hAnsi="Arial Narrow" w:cs="Times New Roman"/>
                <w:sz w:val="24"/>
                <w:szCs w:val="24"/>
              </w:rPr>
              <w:t>, Robichaud G</w:t>
            </w:r>
            <w:r w:rsidR="00B066A9" w:rsidRPr="00840AF9">
              <w:rPr>
                <w:rFonts w:ascii="Arial Narrow" w:hAnsi="Arial Narrow" w:cs="Times New Roman"/>
                <w:sz w:val="16"/>
                <w:szCs w:val="16"/>
              </w:rPr>
              <w:t>#</w:t>
            </w:r>
            <w:r w:rsidR="00B066A9" w:rsidRPr="00840AF9">
              <w:rPr>
                <w:rFonts w:ascii="Arial Narrow" w:hAnsi="Arial Narrow" w:cs="Times New Roman"/>
                <w:sz w:val="24"/>
                <w:szCs w:val="24"/>
              </w:rPr>
              <w:t xml:space="preserve">, Perreault J-P. </w:t>
            </w:r>
            <w:r w:rsidR="00B066A9" w:rsidRPr="00840AF9">
              <w:rPr>
                <w:rFonts w:ascii="Arial Narrow" w:hAnsi="Arial Narrow" w:cs="Times New Roman"/>
                <w:sz w:val="24"/>
                <w:szCs w:val="24"/>
                <w:lang w:val="en-CA"/>
              </w:rPr>
              <w:t xml:space="preserve">(2007) </w:t>
            </w:r>
            <w:r w:rsidR="00B066A9" w:rsidRPr="00840AF9">
              <w:rPr>
                <w:rFonts w:ascii="Arial Narrow" w:hAnsi="Arial Narrow" w:cs="Times New Roman"/>
                <w:bCs/>
                <w:sz w:val="24"/>
                <w:szCs w:val="24"/>
                <w:lang w:val="en-CA"/>
              </w:rPr>
              <w:t>Development of Ribozyme-Based Gene-</w:t>
            </w:r>
            <w:proofErr w:type="spellStart"/>
            <w:r w:rsidR="00B066A9" w:rsidRPr="00840AF9">
              <w:rPr>
                <w:rFonts w:ascii="Arial Narrow" w:hAnsi="Arial Narrow" w:cs="Times New Roman"/>
                <w:bCs/>
                <w:sz w:val="24"/>
                <w:szCs w:val="24"/>
                <w:lang w:val="en-CA"/>
              </w:rPr>
              <w:t>Inactivations</w:t>
            </w:r>
            <w:proofErr w:type="spellEnd"/>
            <w:r w:rsidR="00B066A9" w:rsidRPr="00840AF9">
              <w:rPr>
                <w:rFonts w:ascii="Arial Narrow" w:hAnsi="Arial Narrow" w:cs="Times New Roman"/>
                <w:bCs/>
                <w:sz w:val="24"/>
                <w:szCs w:val="24"/>
                <w:lang w:val="en-CA"/>
              </w:rPr>
              <w:t>; The Example of the Hepatitis Delta Virus Ribozyme</w:t>
            </w:r>
            <w:r w:rsidR="00B066A9" w:rsidRPr="00840AF9">
              <w:rPr>
                <w:rFonts w:ascii="Arial Narrow" w:hAnsi="Arial Narrow" w:cs="Times New Roman"/>
                <w:sz w:val="24"/>
                <w:szCs w:val="24"/>
                <w:lang w:val="en-CA"/>
              </w:rPr>
              <w:t xml:space="preserve">. </w:t>
            </w:r>
            <w:proofErr w:type="spellStart"/>
            <w:r w:rsidR="00B066A9" w:rsidRPr="005F1D9F">
              <w:rPr>
                <w:rFonts w:ascii="Arial Narrow" w:hAnsi="Arial Narrow" w:cs="Times New Roman"/>
                <w:sz w:val="24"/>
                <w:szCs w:val="24"/>
                <w:lang w:val="en-CA"/>
              </w:rPr>
              <w:t>Curr</w:t>
            </w:r>
            <w:proofErr w:type="spellEnd"/>
            <w:r w:rsidR="00497928" w:rsidRPr="005F1D9F">
              <w:rPr>
                <w:rFonts w:ascii="Arial Narrow" w:hAnsi="Arial Narrow" w:cs="Times New Roman"/>
                <w:sz w:val="24"/>
                <w:szCs w:val="24"/>
                <w:lang w:val="en-CA"/>
              </w:rPr>
              <w:t xml:space="preserve"> </w:t>
            </w:r>
            <w:r w:rsidR="00B066A9" w:rsidRPr="005F1D9F">
              <w:rPr>
                <w:rFonts w:ascii="Arial Narrow" w:hAnsi="Arial Narrow" w:cs="Times New Roman"/>
                <w:sz w:val="24"/>
                <w:szCs w:val="24"/>
                <w:lang w:val="en-CA"/>
              </w:rPr>
              <w:t xml:space="preserve">Gene </w:t>
            </w:r>
            <w:proofErr w:type="spellStart"/>
            <w:r w:rsidR="00B066A9" w:rsidRPr="005F1D9F">
              <w:rPr>
                <w:rFonts w:ascii="Arial Narrow" w:hAnsi="Arial Narrow" w:cs="Times New Roman"/>
                <w:sz w:val="24"/>
                <w:szCs w:val="24"/>
                <w:lang w:val="en-CA"/>
              </w:rPr>
              <w:t>Ther</w:t>
            </w:r>
            <w:proofErr w:type="spellEnd"/>
            <w:r w:rsidR="00B066A9" w:rsidRPr="005F1D9F">
              <w:rPr>
                <w:rFonts w:ascii="Arial Narrow" w:hAnsi="Arial Narrow" w:cs="Times New Roman"/>
                <w:sz w:val="24"/>
                <w:szCs w:val="24"/>
                <w:lang w:val="en-CA"/>
              </w:rPr>
              <w:t>. 7: 205-216.</w:t>
            </w:r>
          </w:p>
          <w:p w:rsidR="00EE64B2" w:rsidRPr="00497928" w:rsidRDefault="00B066A9" w:rsidP="00840AF9">
            <w:pPr>
              <w:ind w:firstLine="142"/>
              <w:jc w:val="both"/>
              <w:rPr>
                <w:rFonts w:ascii="Arial Narrow" w:hAnsi="Arial Narrow"/>
                <w:sz w:val="24"/>
                <w:szCs w:val="24"/>
              </w:rPr>
            </w:pPr>
            <w:r w:rsidRPr="000A1E59">
              <w:rPr>
                <w:rFonts w:ascii="Arial Narrow" w:hAnsi="Arial Narrow" w:cs="Times New Roman"/>
                <w:sz w:val="16"/>
                <w:szCs w:val="16"/>
              </w:rPr>
              <w:t xml:space="preserve"># </w:t>
            </w:r>
            <w:r w:rsidR="00497928" w:rsidRPr="000A1E59">
              <w:rPr>
                <w:rFonts w:ascii="Arial Narrow" w:hAnsi="Arial Narrow" w:cs="Times New Roman"/>
                <w:sz w:val="24"/>
                <w:szCs w:val="24"/>
              </w:rPr>
              <w:t>Ces auteurs ont contribué également et sont placés en ordre alphabétique.</w:t>
            </w:r>
          </w:p>
        </w:tc>
        <w:tc>
          <w:tcPr>
            <w:tcW w:w="7702" w:type="dxa"/>
            <w:vMerge/>
          </w:tcPr>
          <w:p w:rsidR="00846414" w:rsidRPr="00497928" w:rsidRDefault="00846414" w:rsidP="00AF1FB1">
            <w:pPr>
              <w:jc w:val="center"/>
              <w:rPr>
                <w:rFonts w:ascii="Arial Narrow" w:hAnsi="Arial Narrow"/>
                <w:noProof/>
                <w:color w:val="9BBB59" w:themeColor="accent3"/>
                <w:sz w:val="36"/>
                <w:szCs w:val="36"/>
                <w:lang w:eastAsia="fr-CA"/>
              </w:rPr>
            </w:pPr>
          </w:p>
        </w:tc>
      </w:tr>
      <w:tr w:rsidR="00846414" w:rsidRPr="00846414" w:rsidTr="008279F2">
        <w:trPr>
          <w:trHeight w:val="1994"/>
        </w:trPr>
        <w:tc>
          <w:tcPr>
            <w:tcW w:w="7702" w:type="dxa"/>
            <w:vMerge/>
          </w:tcPr>
          <w:p w:rsidR="00846414" w:rsidRPr="00497928" w:rsidRDefault="00846414" w:rsidP="00AF1FB1">
            <w:pPr>
              <w:rPr>
                <w:rFonts w:ascii="Arial Narrow" w:hAnsi="Arial Narrow"/>
                <w:sz w:val="24"/>
                <w:szCs w:val="24"/>
              </w:rPr>
            </w:pPr>
          </w:p>
        </w:tc>
        <w:tc>
          <w:tcPr>
            <w:tcW w:w="7702" w:type="dxa"/>
            <w:vMerge w:val="restart"/>
          </w:tcPr>
          <w:p w:rsidR="00846414" w:rsidRPr="00497928" w:rsidRDefault="00846414" w:rsidP="00AF1FB1">
            <w:pPr>
              <w:jc w:val="center"/>
              <w:rPr>
                <w:rFonts w:ascii="Arial Narrow" w:hAnsi="Arial Narrow"/>
                <w:b/>
                <w:noProof/>
                <w:color w:val="4F6228" w:themeColor="accent3" w:themeShade="80"/>
                <w:sz w:val="28"/>
                <w:szCs w:val="28"/>
                <w:lang w:eastAsia="fr-CA"/>
              </w:rPr>
            </w:pPr>
          </w:p>
          <w:p w:rsidR="00846414" w:rsidRPr="00783745" w:rsidRDefault="00227AB5" w:rsidP="00783745">
            <w:pPr>
              <w:jc w:val="center"/>
              <w:rPr>
                <w:rFonts w:ascii="Arial Narrow" w:hAnsi="Arial Narrow"/>
                <w:b/>
                <w:smallCaps/>
                <w:noProof/>
                <w:color w:val="4F6228" w:themeColor="accent3" w:themeShade="80"/>
                <w:sz w:val="40"/>
                <w:szCs w:val="40"/>
                <w:lang w:eastAsia="fr-CA"/>
              </w:rPr>
            </w:pPr>
            <w:r>
              <w:rPr>
                <w:rFonts w:ascii="Arial Narrow" w:hAnsi="Arial Narrow"/>
                <w:b/>
                <w:smallCaps/>
                <w:noProof/>
                <w:color w:val="4F6228" w:themeColor="accent3" w:themeShade="80"/>
                <w:sz w:val="40"/>
                <w:szCs w:val="40"/>
                <w:lang w:eastAsia="fr-CA"/>
              </w:rPr>
              <w:t>Doctorat en</w:t>
            </w:r>
            <w:r w:rsidR="009A1981">
              <w:rPr>
                <w:rFonts w:ascii="Arial Narrow" w:hAnsi="Arial Narrow"/>
                <w:b/>
                <w:smallCaps/>
                <w:noProof/>
                <w:color w:val="4F6228" w:themeColor="accent3" w:themeShade="80"/>
                <w:sz w:val="40"/>
                <w:szCs w:val="40"/>
                <w:lang w:eastAsia="fr-CA"/>
              </w:rPr>
              <w:t xml:space="preserve"> biochimie</w:t>
            </w:r>
          </w:p>
          <w:p w:rsidR="00846414" w:rsidRPr="00783745" w:rsidRDefault="00846414" w:rsidP="00057923">
            <w:pPr>
              <w:rPr>
                <w:rFonts w:ascii="Arial Narrow" w:hAnsi="Arial Narrow"/>
                <w:b/>
                <w:smallCaps/>
                <w:noProof/>
                <w:color w:val="4F6228" w:themeColor="accent3" w:themeShade="80"/>
                <w:sz w:val="28"/>
                <w:szCs w:val="28"/>
                <w:lang w:eastAsia="fr-CA"/>
              </w:rPr>
            </w:pPr>
          </w:p>
          <w:p w:rsidR="00846414" w:rsidRPr="00846414" w:rsidRDefault="009A1981" w:rsidP="00AF1FB1">
            <w:pPr>
              <w:jc w:val="center"/>
              <w:rPr>
                <w:rFonts w:ascii="Arial Narrow" w:hAnsi="Arial Narrow"/>
                <w:b/>
                <w:noProof/>
                <w:color w:val="4F6228" w:themeColor="accent3" w:themeShade="80"/>
                <w:sz w:val="32"/>
                <w:szCs w:val="32"/>
                <w:lang w:eastAsia="fr-CA"/>
              </w:rPr>
            </w:pPr>
            <w:r>
              <w:rPr>
                <w:rFonts w:ascii="Arial Narrow" w:hAnsi="Arial Narrow"/>
                <w:b/>
                <w:noProof/>
                <w:color w:val="4F6228" w:themeColor="accent3" w:themeShade="80"/>
                <w:sz w:val="32"/>
                <w:szCs w:val="32"/>
                <w:lang w:eastAsia="fr-CA"/>
              </w:rPr>
              <w:t>Michel Lévesque</w:t>
            </w:r>
          </w:p>
          <w:p w:rsidR="00846414" w:rsidRDefault="00846414" w:rsidP="00827013">
            <w:pPr>
              <w:rPr>
                <w:rFonts w:ascii="Arial Narrow" w:hAnsi="Arial Narrow"/>
                <w:b/>
                <w:noProof/>
                <w:color w:val="4F6228" w:themeColor="accent3" w:themeShade="80"/>
                <w:sz w:val="28"/>
                <w:szCs w:val="28"/>
                <w:lang w:eastAsia="fr-CA"/>
              </w:rPr>
            </w:pPr>
            <w:bookmarkStart w:id="0" w:name="_GoBack"/>
            <w:bookmarkEnd w:id="0"/>
          </w:p>
          <w:p w:rsidR="00846414" w:rsidRDefault="009A1981" w:rsidP="00783745">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Le vendredi 8 novembre 2013</w:t>
            </w:r>
          </w:p>
          <w:p w:rsidR="00846414" w:rsidRDefault="009A1981"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13 h 30</w:t>
            </w:r>
          </w:p>
          <w:p w:rsidR="00846414" w:rsidRDefault="009A1981"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Z8-1049</w:t>
            </w:r>
            <w:r w:rsidR="00EB0B8D">
              <w:rPr>
                <w:rFonts w:ascii="Arial Narrow" w:hAnsi="Arial Narrow"/>
                <w:noProof/>
                <w:color w:val="4F6228" w:themeColor="accent3" w:themeShade="80"/>
                <w:sz w:val="32"/>
                <w:szCs w:val="32"/>
                <w:lang w:eastAsia="fr-CA"/>
              </w:rPr>
              <w:t xml:space="preserve"> A-B</w:t>
            </w:r>
          </w:p>
          <w:p w:rsidR="00846414" w:rsidRDefault="00846414" w:rsidP="00057923">
            <w:pPr>
              <w:rPr>
                <w:rFonts w:ascii="Arial Narrow" w:hAnsi="Arial Narrow"/>
                <w:noProof/>
                <w:color w:val="4F6228" w:themeColor="accent3" w:themeShade="80"/>
                <w:sz w:val="32"/>
                <w:szCs w:val="32"/>
                <w:lang w:eastAsia="fr-CA"/>
              </w:rPr>
            </w:pPr>
          </w:p>
          <w:p w:rsidR="00846414" w:rsidRDefault="00697C62" w:rsidP="00CB4684">
            <w:pPr>
              <w:jc w:val="center"/>
              <w:rPr>
                <w:rFonts w:ascii="Arial Narrow" w:hAnsi="Arial Narrow"/>
                <w:i/>
                <w:noProof/>
                <w:color w:val="4F6228" w:themeColor="accent3" w:themeShade="80"/>
                <w:sz w:val="32"/>
                <w:szCs w:val="32"/>
                <w:lang w:eastAsia="fr-CA"/>
              </w:rPr>
            </w:pPr>
            <w:r w:rsidRPr="00697C62">
              <w:rPr>
                <w:rFonts w:ascii="Arial Narrow" w:hAnsi="Arial Narrow"/>
                <w:i/>
                <w:noProof/>
                <w:color w:val="4F6228" w:themeColor="accent3" w:themeShade="80"/>
                <w:sz w:val="32"/>
                <w:szCs w:val="32"/>
                <w:lang w:eastAsia="fr-CA"/>
              </w:rPr>
              <w:drawing>
                <wp:anchor distT="0" distB="0" distL="114300" distR="114300" simplePos="0" relativeHeight="251730944" behindDoc="0" locked="0" layoutInCell="1" allowOverlap="1">
                  <wp:simplePos x="0" y="0"/>
                  <wp:positionH relativeFrom="column">
                    <wp:posOffset>1470025</wp:posOffset>
                  </wp:positionH>
                  <wp:positionV relativeFrom="paragraph">
                    <wp:posOffset>824229</wp:posOffset>
                  </wp:positionV>
                  <wp:extent cx="1933575" cy="1883353"/>
                  <wp:effectExtent l="133350" t="114300" r="142875" b="15557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029" cy="18925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anchor>
              </w:drawing>
            </w:r>
            <w:r w:rsidR="0028042A">
              <w:rPr>
                <w:rFonts w:ascii="Arial Narrow" w:hAnsi="Arial Narrow"/>
                <w:i/>
                <w:noProof/>
                <w:color w:val="4F6228" w:themeColor="accent3" w:themeShade="80"/>
                <w:sz w:val="32"/>
                <w:szCs w:val="32"/>
                <w:lang w:eastAsia="fr-CA"/>
              </w:rPr>
              <w:t>Étude d</w:t>
            </w:r>
            <w:r w:rsidR="005F1D9F">
              <w:rPr>
                <w:rFonts w:ascii="Arial Narrow" w:hAnsi="Arial Narrow"/>
                <w:i/>
                <w:noProof/>
                <w:color w:val="4F6228" w:themeColor="accent3" w:themeShade="80"/>
                <w:sz w:val="32"/>
                <w:szCs w:val="32"/>
                <w:lang w:eastAsia="fr-CA"/>
              </w:rPr>
              <w:t>u ribozyme SOFA-HDV comme outil moléculaire</w:t>
            </w:r>
            <w:r w:rsidR="0028042A">
              <w:rPr>
                <w:rFonts w:ascii="Arial Narrow" w:hAnsi="Arial Narrow"/>
                <w:i/>
                <w:noProof/>
                <w:color w:val="4F6228" w:themeColor="accent3" w:themeShade="80"/>
                <w:sz w:val="32"/>
                <w:szCs w:val="32"/>
                <w:lang w:eastAsia="fr-CA"/>
              </w:rPr>
              <w:t> :</w:t>
            </w:r>
          </w:p>
          <w:p w:rsidR="0028042A" w:rsidRDefault="0028042A" w:rsidP="00CB4684">
            <w:pPr>
              <w:jc w:val="center"/>
              <w:rPr>
                <w:rFonts w:ascii="Arial Narrow" w:hAnsi="Arial Narrow"/>
                <w:i/>
                <w:noProof/>
                <w:color w:val="4F6228" w:themeColor="accent3" w:themeShade="80"/>
                <w:sz w:val="32"/>
                <w:szCs w:val="32"/>
                <w:lang w:eastAsia="fr-CA"/>
              </w:rPr>
            </w:pPr>
            <w:r>
              <w:rPr>
                <w:rFonts w:ascii="Arial Narrow" w:hAnsi="Arial Narrow"/>
                <w:i/>
                <w:noProof/>
                <w:color w:val="4F6228" w:themeColor="accent3" w:themeShade="80"/>
                <w:sz w:val="32"/>
                <w:szCs w:val="32"/>
                <w:lang w:eastAsia="fr-CA"/>
              </w:rPr>
              <w:t>Application et optimisation</w:t>
            </w: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Default="000A1E59" w:rsidP="00CB4684">
            <w:pPr>
              <w:jc w:val="center"/>
              <w:rPr>
                <w:rFonts w:ascii="Arial Narrow" w:hAnsi="Arial Narrow"/>
                <w:i/>
                <w:noProof/>
                <w:color w:val="4F6228" w:themeColor="accent3" w:themeShade="80"/>
                <w:sz w:val="32"/>
                <w:szCs w:val="32"/>
                <w:lang w:eastAsia="fr-CA"/>
              </w:rPr>
            </w:pPr>
          </w:p>
          <w:p w:rsidR="000A1E59" w:rsidRPr="0028042A" w:rsidRDefault="000A1E59" w:rsidP="00CB4684">
            <w:pPr>
              <w:jc w:val="center"/>
              <w:rPr>
                <w:rFonts w:ascii="Arial Narrow" w:hAnsi="Arial Narrow"/>
                <w:i/>
                <w:noProof/>
                <w:color w:val="4F6228" w:themeColor="accent3" w:themeShade="80"/>
                <w:sz w:val="32"/>
                <w:szCs w:val="32"/>
                <w:lang w:eastAsia="fr-CA"/>
              </w:rPr>
            </w:pPr>
          </w:p>
        </w:tc>
      </w:tr>
      <w:tr w:rsidR="00846414" w:rsidRPr="00AF1FB1" w:rsidTr="008279F2">
        <w:trPr>
          <w:trHeight w:val="576"/>
        </w:trPr>
        <w:tc>
          <w:tcPr>
            <w:tcW w:w="7702" w:type="dxa"/>
          </w:tcPr>
          <w:p w:rsidR="00846414" w:rsidRDefault="00092C2A"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4864" behindDoc="0" locked="0" layoutInCell="1" allowOverlap="1">
                      <wp:simplePos x="0" y="0"/>
                      <wp:positionH relativeFrom="column">
                        <wp:posOffset>26670</wp:posOffset>
                      </wp:positionH>
                      <wp:positionV relativeFrom="paragraph">
                        <wp:posOffset>153035</wp:posOffset>
                      </wp:positionV>
                      <wp:extent cx="4448175" cy="95250"/>
                      <wp:effectExtent l="57150" t="57150" r="66675" b="114300"/>
                      <wp:wrapNone/>
                      <wp:docPr id="5" name="Connecteur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8175" cy="95250"/>
                              </a:xfrm>
                              <a:prstGeom prst="bentConnector3">
                                <a:avLst>
                                  <a:gd name="adj1" fmla="val 50000"/>
                                </a:avLst>
                              </a:prstGeom>
                              <a:noFill/>
                              <a:ln w="25400">
                                <a:solidFill>
                                  <a:schemeClr val="accent3">
                                    <a:lumMod val="100000"/>
                                    <a:lumOff val="0"/>
                                  </a:schemeClr>
                                </a:solidFill>
                                <a:miter lim="800000"/>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Connecteur en angle 7" o:spid="_x0000_s1026" type="#_x0000_t34" style="position:absolute;margin-left:2.1pt;margin-top:12.05pt;width:35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Présentations internationales</w:t>
            </w:r>
          </w:p>
        </w:tc>
        <w:tc>
          <w:tcPr>
            <w:tcW w:w="7702" w:type="dxa"/>
            <w:vMerge/>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EB0B8D" w:rsidTr="008279F2">
        <w:trPr>
          <w:trHeight w:val="2402"/>
        </w:trPr>
        <w:tc>
          <w:tcPr>
            <w:tcW w:w="7702" w:type="dxa"/>
          </w:tcPr>
          <w:p w:rsidR="00EE64B2" w:rsidRPr="00840AF9" w:rsidRDefault="00840AF9" w:rsidP="00840AF9">
            <w:pPr>
              <w:pStyle w:val="Paragraphedeliste"/>
              <w:numPr>
                <w:ilvl w:val="0"/>
                <w:numId w:val="7"/>
              </w:numPr>
              <w:autoSpaceDE w:val="0"/>
              <w:autoSpaceDN w:val="0"/>
              <w:adjustRightInd w:val="0"/>
              <w:ind w:left="142" w:hanging="66"/>
              <w:jc w:val="both"/>
              <w:rPr>
                <w:rFonts w:ascii="Arial Narrow" w:hAnsi="Arial Narrow" w:cs="Times New Roman"/>
                <w:sz w:val="24"/>
                <w:szCs w:val="24"/>
                <w:lang w:val="en-CA"/>
              </w:rPr>
            </w:pPr>
            <w:r w:rsidRPr="00840AF9">
              <w:rPr>
                <w:rFonts w:ascii="Arial Narrow" w:hAnsi="Arial Narrow" w:cs="Times New Roman"/>
                <w:bCs/>
                <w:sz w:val="24"/>
                <w:szCs w:val="24"/>
              </w:rPr>
              <w:t xml:space="preserve"> </w:t>
            </w:r>
            <w:r w:rsidR="000A1E59" w:rsidRPr="00840AF9">
              <w:rPr>
                <w:rFonts w:ascii="Arial Narrow" w:hAnsi="Arial Narrow" w:cs="Times New Roman"/>
                <w:bCs/>
                <w:sz w:val="24"/>
                <w:szCs w:val="24"/>
                <w:u w:val="thick"/>
              </w:rPr>
              <w:t>Michel Lévesque</w:t>
            </w:r>
            <w:r w:rsidR="000A1E59" w:rsidRPr="00840AF9">
              <w:rPr>
                <w:rFonts w:ascii="Arial Narrow" w:hAnsi="Arial Narrow" w:cs="Times New Roman"/>
                <w:bCs/>
                <w:sz w:val="24"/>
                <w:szCs w:val="24"/>
              </w:rPr>
              <w:t xml:space="preserve"> </w:t>
            </w:r>
            <w:r w:rsidR="000A1E59" w:rsidRPr="00840AF9">
              <w:rPr>
                <w:rFonts w:ascii="Arial Narrow" w:hAnsi="Arial Narrow" w:cs="Times New Roman"/>
                <w:sz w:val="24"/>
                <w:szCs w:val="24"/>
              </w:rPr>
              <w:t xml:space="preserve">and Jean-Pierre Perreault. </w:t>
            </w:r>
            <w:r w:rsidR="000A1E59" w:rsidRPr="00840AF9">
              <w:rPr>
                <w:rFonts w:ascii="Arial Narrow" w:hAnsi="Arial Narrow" w:cs="Times New Roman"/>
                <w:sz w:val="24"/>
                <w:szCs w:val="24"/>
                <w:lang w:val="en-CA"/>
              </w:rPr>
              <w:t>(2010) Inhibition of the intrinsic activity of SOFA-HDV ribozymes by the SOFA module. 15th Annual Meeting of the RNA Society, University of Washington, Seattle, USA.</w:t>
            </w:r>
          </w:p>
          <w:p w:rsidR="000A1E59" w:rsidRPr="00840AF9" w:rsidRDefault="00840AF9" w:rsidP="00840AF9">
            <w:pPr>
              <w:pStyle w:val="Paragraphedeliste"/>
              <w:numPr>
                <w:ilvl w:val="0"/>
                <w:numId w:val="7"/>
              </w:numPr>
              <w:autoSpaceDE w:val="0"/>
              <w:autoSpaceDN w:val="0"/>
              <w:adjustRightInd w:val="0"/>
              <w:ind w:left="142" w:hanging="66"/>
              <w:jc w:val="both"/>
              <w:rPr>
                <w:rFonts w:ascii="Arial Narrow" w:hAnsi="Arial Narrow" w:cs="Times New Roman"/>
                <w:sz w:val="24"/>
                <w:szCs w:val="24"/>
              </w:rPr>
            </w:pPr>
            <w:r w:rsidRPr="005F1D9F">
              <w:rPr>
                <w:rFonts w:ascii="Arial Narrow" w:hAnsi="Arial Narrow" w:cs="Times New Roman"/>
                <w:bCs/>
                <w:sz w:val="24"/>
                <w:szCs w:val="24"/>
                <w:lang w:val="en-CA"/>
              </w:rPr>
              <w:t xml:space="preserve"> </w:t>
            </w:r>
            <w:r w:rsidR="000A1E59" w:rsidRPr="00840AF9">
              <w:rPr>
                <w:rFonts w:ascii="Arial Narrow" w:hAnsi="Arial Narrow" w:cs="Times New Roman"/>
                <w:bCs/>
                <w:sz w:val="24"/>
                <w:szCs w:val="24"/>
                <w:u w:val="thick"/>
              </w:rPr>
              <w:t>Michel Lévesque</w:t>
            </w:r>
            <w:r w:rsidR="000A1E59" w:rsidRPr="00840AF9">
              <w:rPr>
                <w:rFonts w:ascii="Arial Narrow" w:hAnsi="Arial Narrow" w:cs="Times New Roman"/>
                <w:sz w:val="24"/>
                <w:szCs w:val="24"/>
              </w:rPr>
              <w:t xml:space="preserve">, Dominique Lévesque and Jean-Pierre Perreault. </w:t>
            </w:r>
            <w:r w:rsidR="000A1E59" w:rsidRPr="00840AF9">
              <w:rPr>
                <w:rFonts w:ascii="Arial Narrow" w:hAnsi="Arial Narrow" w:cs="Times New Roman"/>
                <w:sz w:val="24"/>
                <w:szCs w:val="24"/>
                <w:lang w:val="en-CA"/>
              </w:rPr>
              <w:t>(2009) Screening of SOFA-HDV ribozymes targeting both polarities of HCV RNAs. 16</w:t>
            </w:r>
            <w:r w:rsidR="000A1E59" w:rsidRPr="00840AF9">
              <w:rPr>
                <w:rFonts w:ascii="Arial Narrow" w:hAnsi="Arial Narrow" w:cs="Times New Roman"/>
                <w:sz w:val="16"/>
                <w:szCs w:val="16"/>
                <w:lang w:val="en-CA"/>
              </w:rPr>
              <w:t xml:space="preserve">th </w:t>
            </w:r>
            <w:r w:rsidR="000A1E59" w:rsidRPr="00840AF9">
              <w:rPr>
                <w:rFonts w:ascii="Arial Narrow" w:hAnsi="Arial Narrow" w:cs="Times New Roman"/>
                <w:sz w:val="24"/>
                <w:szCs w:val="24"/>
                <w:lang w:val="en-CA"/>
              </w:rPr>
              <w:t xml:space="preserve">International Symposium on Hepatitis C Virus and Related Viruses. </w:t>
            </w:r>
            <w:r w:rsidR="000A1E59" w:rsidRPr="00840AF9">
              <w:rPr>
                <w:rFonts w:ascii="Arial Narrow" w:hAnsi="Arial Narrow" w:cs="Times New Roman"/>
                <w:sz w:val="24"/>
                <w:szCs w:val="24"/>
              </w:rPr>
              <w:t xml:space="preserve">Nice Acropolis, Nice, France. </w:t>
            </w:r>
          </w:p>
          <w:p w:rsidR="000A1E59" w:rsidRPr="00840AF9" w:rsidRDefault="00840AF9" w:rsidP="00840AF9">
            <w:pPr>
              <w:pStyle w:val="Paragraphedeliste"/>
              <w:numPr>
                <w:ilvl w:val="0"/>
                <w:numId w:val="7"/>
              </w:numPr>
              <w:autoSpaceDE w:val="0"/>
              <w:autoSpaceDN w:val="0"/>
              <w:adjustRightInd w:val="0"/>
              <w:ind w:left="142" w:hanging="66"/>
              <w:jc w:val="both"/>
              <w:rPr>
                <w:rFonts w:ascii="Arial Narrow" w:hAnsi="Arial Narrow" w:cs="Times New Roman"/>
                <w:sz w:val="24"/>
                <w:szCs w:val="24"/>
                <w:lang w:val="en-CA"/>
              </w:rPr>
            </w:pPr>
            <w:r w:rsidRPr="00840AF9">
              <w:rPr>
                <w:rFonts w:ascii="Arial Narrow" w:hAnsi="Arial Narrow" w:cs="Times New Roman"/>
                <w:bCs/>
                <w:sz w:val="24"/>
                <w:szCs w:val="24"/>
              </w:rPr>
              <w:t xml:space="preserve"> </w:t>
            </w:r>
            <w:r w:rsidR="000A1E59" w:rsidRPr="00840AF9">
              <w:rPr>
                <w:rFonts w:ascii="Arial Narrow" w:hAnsi="Arial Narrow" w:cs="Times New Roman"/>
                <w:bCs/>
                <w:sz w:val="24"/>
                <w:szCs w:val="24"/>
                <w:u w:val="thick"/>
              </w:rPr>
              <w:t>Michel Lévesque</w:t>
            </w:r>
            <w:r w:rsidR="000A1E59" w:rsidRPr="00840AF9">
              <w:rPr>
                <w:rFonts w:ascii="Arial Narrow" w:hAnsi="Arial Narrow" w:cs="Times New Roman"/>
                <w:sz w:val="24"/>
                <w:szCs w:val="24"/>
              </w:rPr>
              <w:t xml:space="preserve">, Dominique Lévesque and Jean-Pierre Perreault. </w:t>
            </w:r>
            <w:r w:rsidR="000A1E59" w:rsidRPr="00840AF9">
              <w:rPr>
                <w:rFonts w:ascii="Arial Narrow" w:hAnsi="Arial Narrow" w:cs="Times New Roman"/>
                <w:sz w:val="24"/>
                <w:szCs w:val="24"/>
                <w:lang w:val="en-CA"/>
              </w:rPr>
              <w:t>(2008) Targeting both plus and minus strands of HCV using a new generation of ribozymes. 13th Annual Meeting of the RNA Society, Free University Berlin, Berlin-</w:t>
            </w:r>
            <w:proofErr w:type="spellStart"/>
            <w:r w:rsidR="000A1E59" w:rsidRPr="00840AF9">
              <w:rPr>
                <w:rFonts w:ascii="Arial Narrow" w:hAnsi="Arial Narrow" w:cs="Times New Roman"/>
                <w:sz w:val="24"/>
                <w:szCs w:val="24"/>
                <w:lang w:val="en-CA"/>
              </w:rPr>
              <w:t>Dahlem</w:t>
            </w:r>
            <w:proofErr w:type="spellEnd"/>
            <w:r w:rsidR="000A1E59" w:rsidRPr="00840AF9">
              <w:rPr>
                <w:rFonts w:ascii="Arial Narrow" w:hAnsi="Arial Narrow" w:cs="Times New Roman"/>
                <w:sz w:val="24"/>
                <w:szCs w:val="24"/>
                <w:lang w:val="en-CA"/>
              </w:rPr>
              <w:t xml:space="preserve">, </w:t>
            </w:r>
            <w:proofErr w:type="spellStart"/>
            <w:r w:rsidR="000A1E59" w:rsidRPr="00840AF9">
              <w:rPr>
                <w:rFonts w:ascii="Arial Narrow" w:hAnsi="Arial Narrow" w:cs="Times New Roman"/>
                <w:sz w:val="24"/>
                <w:szCs w:val="24"/>
                <w:lang w:val="en-CA"/>
              </w:rPr>
              <w:t>Allemagne</w:t>
            </w:r>
            <w:proofErr w:type="spellEnd"/>
            <w:r w:rsidR="000A1E59" w:rsidRPr="00840AF9">
              <w:rPr>
                <w:rFonts w:ascii="Arial Narrow" w:hAnsi="Arial Narrow" w:cs="Times New Roman"/>
                <w:sz w:val="24"/>
                <w:szCs w:val="24"/>
                <w:lang w:val="en-CA"/>
              </w:rPr>
              <w:t>.</w:t>
            </w:r>
          </w:p>
          <w:p w:rsidR="0072521A" w:rsidRPr="000A1E59" w:rsidRDefault="0072521A" w:rsidP="00470E25">
            <w:pPr>
              <w:autoSpaceDE w:val="0"/>
              <w:autoSpaceDN w:val="0"/>
              <w:adjustRightInd w:val="0"/>
              <w:jc w:val="both"/>
              <w:rPr>
                <w:rFonts w:ascii="Arial Narrow" w:hAnsi="Arial Narrow"/>
                <w:sz w:val="24"/>
                <w:szCs w:val="24"/>
                <w:lang w:val="en-CA"/>
              </w:rPr>
            </w:pPr>
          </w:p>
        </w:tc>
        <w:tc>
          <w:tcPr>
            <w:tcW w:w="7702" w:type="dxa"/>
            <w:vMerge/>
          </w:tcPr>
          <w:p w:rsidR="00846414" w:rsidRPr="000A1E59" w:rsidRDefault="00846414" w:rsidP="00AF1FB1">
            <w:pPr>
              <w:jc w:val="center"/>
              <w:rPr>
                <w:rFonts w:ascii="Arial Narrow" w:hAnsi="Arial Narrow"/>
                <w:noProof/>
                <w:color w:val="9BBB59" w:themeColor="accent3"/>
                <w:sz w:val="36"/>
                <w:szCs w:val="36"/>
                <w:lang w:val="en-CA" w:eastAsia="fr-CA"/>
              </w:rPr>
            </w:pPr>
          </w:p>
        </w:tc>
      </w:tr>
      <w:tr w:rsidR="00846414" w:rsidRPr="00AF1FB1" w:rsidTr="008279F2">
        <w:trPr>
          <w:trHeight w:val="576"/>
        </w:trPr>
        <w:tc>
          <w:tcPr>
            <w:tcW w:w="7702" w:type="dxa"/>
          </w:tcPr>
          <w:p w:rsidR="00846414" w:rsidRDefault="00092C2A"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6912" behindDoc="0" locked="0" layoutInCell="1" allowOverlap="1">
                      <wp:simplePos x="0" y="0"/>
                      <wp:positionH relativeFrom="column">
                        <wp:posOffset>26670</wp:posOffset>
                      </wp:positionH>
                      <wp:positionV relativeFrom="paragraph">
                        <wp:posOffset>142875</wp:posOffset>
                      </wp:positionV>
                      <wp:extent cx="4448175" cy="95250"/>
                      <wp:effectExtent l="57150" t="57150" r="66675" b="114300"/>
                      <wp:wrapNone/>
                      <wp:docPr id="4" name="Connecteur en angl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48175" cy="95250"/>
                              </a:xfrm>
                              <a:prstGeom prst="bentConnector3">
                                <a:avLst>
                                  <a:gd name="adj1" fmla="val 50000"/>
                                </a:avLst>
                              </a:prstGeom>
                              <a:noFill/>
                              <a:ln w="25400">
                                <a:solidFill>
                                  <a:schemeClr val="accent3">
                                    <a:lumMod val="100000"/>
                                    <a:lumOff val="0"/>
                                  </a:schemeClr>
                                </a:solidFill>
                                <a:miter lim="800000"/>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Connecteur en angle 8" o:spid="_x0000_s1026" type="#_x0000_t34" style="position:absolute;margin-left:2.1pt;margin-top:11.25pt;width:350.2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Bourses, Prix &amp; Distinctions</w:t>
            </w:r>
          </w:p>
        </w:tc>
        <w:tc>
          <w:tcPr>
            <w:tcW w:w="7702" w:type="dxa"/>
            <w:vMerge/>
          </w:tcPr>
          <w:p w:rsidR="00846414" w:rsidRPr="00846414" w:rsidRDefault="00846414" w:rsidP="00AF1FB1">
            <w:pPr>
              <w:jc w:val="center"/>
              <w:rPr>
                <w:rFonts w:ascii="Arial Narrow" w:hAnsi="Arial Narrow"/>
                <w:b/>
                <w:i/>
                <w:noProof/>
                <w:color w:val="4F6228" w:themeColor="accent3" w:themeShade="80"/>
                <w:sz w:val="28"/>
                <w:szCs w:val="28"/>
                <w:lang w:eastAsia="fr-CA"/>
              </w:rPr>
            </w:pPr>
          </w:p>
        </w:tc>
      </w:tr>
      <w:tr w:rsidR="00846414" w:rsidRPr="00AF1FB1" w:rsidTr="008279F2">
        <w:trPr>
          <w:trHeight w:val="1435"/>
        </w:trPr>
        <w:tc>
          <w:tcPr>
            <w:tcW w:w="7702" w:type="dxa"/>
          </w:tcPr>
          <w:p w:rsidR="00B066A9" w:rsidRPr="004831F6" w:rsidRDefault="00B066A9" w:rsidP="00470E25">
            <w:pPr>
              <w:jc w:val="both"/>
              <w:rPr>
                <w:rFonts w:ascii="Arial Narrow" w:hAnsi="Arial Narrow"/>
                <w:sz w:val="24"/>
                <w:szCs w:val="24"/>
              </w:rPr>
            </w:pPr>
            <w:r w:rsidRPr="004831F6">
              <w:rPr>
                <w:rFonts w:ascii="Arial Narrow" w:hAnsi="Arial Narrow"/>
                <w:sz w:val="24"/>
                <w:szCs w:val="24"/>
              </w:rPr>
              <w:t>- 2011  Me</w:t>
            </w:r>
            <w:r w:rsidR="00A35005" w:rsidRPr="004831F6">
              <w:rPr>
                <w:rFonts w:ascii="Arial Narrow" w:hAnsi="Arial Narrow"/>
                <w:sz w:val="24"/>
                <w:szCs w:val="24"/>
              </w:rPr>
              <w:t>n</w:t>
            </w:r>
            <w:r w:rsidRPr="004831F6">
              <w:rPr>
                <w:rFonts w:ascii="Arial Narrow" w:hAnsi="Arial Narrow"/>
                <w:sz w:val="24"/>
                <w:szCs w:val="24"/>
              </w:rPr>
              <w:t xml:space="preserve">tion d’honneur du doyen de la Faculté </w:t>
            </w:r>
          </w:p>
          <w:p w:rsidR="00846414" w:rsidRPr="004831F6" w:rsidRDefault="00B066A9" w:rsidP="00470E25">
            <w:pPr>
              <w:jc w:val="both"/>
              <w:rPr>
                <w:rFonts w:ascii="Arial Narrow" w:hAnsi="Arial Narrow"/>
                <w:sz w:val="24"/>
                <w:szCs w:val="24"/>
              </w:rPr>
            </w:pPr>
            <w:r w:rsidRPr="004831F6">
              <w:rPr>
                <w:rFonts w:ascii="Arial Narrow" w:hAnsi="Arial Narrow"/>
                <w:sz w:val="24"/>
                <w:szCs w:val="24"/>
              </w:rPr>
              <w:t xml:space="preserve">- </w:t>
            </w:r>
            <w:r w:rsidR="00485941" w:rsidRPr="004831F6">
              <w:rPr>
                <w:rFonts w:ascii="Arial Narrow" w:hAnsi="Arial Narrow"/>
                <w:sz w:val="24"/>
                <w:szCs w:val="24"/>
              </w:rPr>
              <w:t>2008-2011</w:t>
            </w:r>
            <w:r w:rsidRPr="004831F6">
              <w:rPr>
                <w:rFonts w:ascii="Arial Narrow" w:hAnsi="Arial Narrow"/>
                <w:sz w:val="24"/>
                <w:szCs w:val="24"/>
              </w:rPr>
              <w:t xml:space="preserve">  </w:t>
            </w:r>
            <w:r w:rsidR="00485941" w:rsidRPr="004831F6">
              <w:rPr>
                <w:rFonts w:ascii="Arial Narrow" w:hAnsi="Arial Narrow"/>
                <w:sz w:val="24"/>
                <w:szCs w:val="24"/>
              </w:rPr>
              <w:t xml:space="preserve">Bourse de </w:t>
            </w:r>
            <w:proofErr w:type="spellStart"/>
            <w:r w:rsidRPr="004831F6">
              <w:rPr>
                <w:rFonts w:ascii="Arial Narrow" w:hAnsi="Arial Narrow"/>
                <w:sz w:val="24"/>
                <w:szCs w:val="24"/>
              </w:rPr>
              <w:t>Ph.D</w:t>
            </w:r>
            <w:proofErr w:type="spellEnd"/>
            <w:r w:rsidRPr="004831F6">
              <w:rPr>
                <w:rFonts w:ascii="Arial Narrow" w:hAnsi="Arial Narrow"/>
                <w:sz w:val="24"/>
                <w:szCs w:val="24"/>
              </w:rPr>
              <w:t>.</w:t>
            </w:r>
            <w:r w:rsidR="00485941" w:rsidRPr="004831F6">
              <w:rPr>
                <w:rFonts w:ascii="Arial Narrow" w:hAnsi="Arial Narrow"/>
                <w:sz w:val="24"/>
                <w:szCs w:val="24"/>
              </w:rPr>
              <w:t xml:space="preserve"> du Fonds de la Recherche en Santé du Québec</w:t>
            </w:r>
          </w:p>
          <w:p w:rsidR="00B066A9" w:rsidRPr="0072521A" w:rsidRDefault="00B066A9" w:rsidP="0072521A">
            <w:pPr>
              <w:jc w:val="both"/>
              <w:rPr>
                <w:rFonts w:ascii="Arial Narrow" w:hAnsi="Arial Narrow"/>
                <w:sz w:val="24"/>
                <w:szCs w:val="24"/>
              </w:rPr>
            </w:pPr>
            <w:r w:rsidRPr="004831F6">
              <w:rPr>
                <w:rFonts w:ascii="Arial Narrow" w:hAnsi="Arial Narrow"/>
                <w:sz w:val="24"/>
                <w:szCs w:val="24"/>
              </w:rPr>
              <w:t>- 2006-2007  Bourse de formation (</w:t>
            </w:r>
            <w:proofErr w:type="spellStart"/>
            <w:r w:rsidRPr="004831F6">
              <w:rPr>
                <w:rFonts w:ascii="Arial Narrow" w:hAnsi="Arial Narrow"/>
                <w:sz w:val="24"/>
                <w:szCs w:val="24"/>
              </w:rPr>
              <w:t>M.Sc</w:t>
            </w:r>
            <w:proofErr w:type="spellEnd"/>
            <w:r w:rsidRPr="004831F6">
              <w:rPr>
                <w:rFonts w:ascii="Arial Narrow" w:hAnsi="Arial Narrow"/>
                <w:sz w:val="24"/>
                <w:szCs w:val="24"/>
              </w:rPr>
              <w:t xml:space="preserve">.) de la Faculté </w:t>
            </w:r>
          </w:p>
        </w:tc>
        <w:tc>
          <w:tcPr>
            <w:tcW w:w="7702" w:type="dxa"/>
            <w:vMerge/>
          </w:tcPr>
          <w:p w:rsidR="00846414" w:rsidRPr="00D16260" w:rsidRDefault="00846414" w:rsidP="00AF1FB1">
            <w:pPr>
              <w:jc w:val="center"/>
              <w:rPr>
                <w:rFonts w:ascii="Arial Narrow" w:hAnsi="Arial Narrow"/>
                <w:noProof/>
                <w:color w:val="9BBB59" w:themeColor="accent3"/>
                <w:sz w:val="36"/>
                <w:szCs w:val="36"/>
                <w:lang w:eastAsia="fr-CA"/>
              </w:rPr>
            </w:pPr>
          </w:p>
        </w:tc>
      </w:tr>
    </w:tbl>
    <w:p w:rsidR="00846414" w:rsidRDefault="00846414" w:rsidP="00AF1FB1">
      <w:pPr>
        <w:jc w:val="center"/>
        <w:rPr>
          <w:rFonts w:ascii="Arial Narrow" w:hAnsi="Arial Narrow"/>
          <w:b/>
          <w:i/>
          <w:color w:val="4F6228" w:themeColor="accent3" w:themeShade="80"/>
          <w:sz w:val="2"/>
          <w:szCs w:val="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2"/>
        <w:gridCol w:w="7702"/>
      </w:tblGrid>
      <w:tr w:rsidR="001E431F" w:rsidTr="00143B31">
        <w:trPr>
          <w:trHeight w:val="530"/>
        </w:trPr>
        <w:tc>
          <w:tcPr>
            <w:tcW w:w="7702" w:type="dxa"/>
            <w:vAlign w:val="bottom"/>
          </w:tcPr>
          <w:p w:rsidR="001E431F" w:rsidRPr="001E431F" w:rsidRDefault="001E431F" w:rsidP="009A6DAF">
            <w:pPr>
              <w:rPr>
                <w:rFonts w:ascii="Arial Narrow" w:hAnsi="Arial Narrow"/>
                <w:b/>
                <w:i/>
                <w:color w:val="4F6228" w:themeColor="accent3" w:themeShade="80"/>
                <w:sz w:val="28"/>
                <w:szCs w:val="28"/>
              </w:rPr>
            </w:pPr>
            <w:r>
              <w:rPr>
                <w:rFonts w:ascii="Arial Narrow" w:hAnsi="Arial Narrow"/>
                <w:b/>
                <w:i/>
                <w:color w:val="4F6228" w:themeColor="accent3" w:themeShade="80"/>
                <w:sz w:val="28"/>
                <w:szCs w:val="28"/>
              </w:rPr>
              <w:lastRenderedPageBreak/>
              <w:t>Résumé</w:t>
            </w:r>
          </w:p>
        </w:tc>
        <w:tc>
          <w:tcPr>
            <w:tcW w:w="7702" w:type="dxa"/>
            <w:vMerge w:val="restart"/>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22CB0" w:rsidRDefault="00227AB5" w:rsidP="00CB4684">
            <w:pPr>
              <w:jc w:val="center"/>
              <w:rPr>
                <w:rFonts w:ascii="Arial Narrow" w:hAnsi="Arial Narrow"/>
                <w:b/>
                <w:i/>
                <w:smallCaps/>
                <w:color w:val="4F6228" w:themeColor="accent3" w:themeShade="80"/>
                <w:sz w:val="36"/>
                <w:szCs w:val="36"/>
              </w:rPr>
            </w:pPr>
            <w:r w:rsidRPr="00122CB0">
              <w:rPr>
                <w:rFonts w:ascii="Arial Narrow" w:hAnsi="Arial Narrow"/>
                <w:b/>
                <w:i/>
                <w:smallCaps/>
                <w:color w:val="4F6228" w:themeColor="accent3" w:themeShade="80"/>
                <w:sz w:val="36"/>
                <w:szCs w:val="36"/>
              </w:rPr>
              <w:t>Soutenance de thèse</w:t>
            </w:r>
          </w:p>
          <w:p w:rsidR="00227AB5" w:rsidRPr="001E431F" w:rsidRDefault="00103754" w:rsidP="00CB4684">
            <w:pPr>
              <w:jc w:val="center"/>
              <w:rPr>
                <w:rFonts w:ascii="Arial Narrow" w:hAnsi="Arial Narrow"/>
                <w:b/>
                <w:i/>
                <w:smallCaps/>
                <w:color w:val="4F6228" w:themeColor="accent3" w:themeShade="80"/>
                <w:sz w:val="32"/>
                <w:szCs w:val="32"/>
              </w:rPr>
            </w:pPr>
            <w:r>
              <w:rPr>
                <w:rFonts w:ascii="Arial Narrow" w:hAnsi="Arial Narrow"/>
                <w:b/>
                <w:i/>
                <w:smallCaps/>
                <w:color w:val="4F6228" w:themeColor="accent3" w:themeShade="80"/>
                <w:sz w:val="36"/>
                <w:szCs w:val="36"/>
              </w:rPr>
              <w:t>Michel Lévesque</w:t>
            </w:r>
          </w:p>
        </w:tc>
      </w:tr>
      <w:tr w:rsidR="001E431F" w:rsidTr="00143B31">
        <w:trPr>
          <w:trHeight w:val="1196"/>
        </w:trPr>
        <w:tc>
          <w:tcPr>
            <w:tcW w:w="7702" w:type="dxa"/>
            <w:vMerge w:val="restart"/>
          </w:tcPr>
          <w:p w:rsidR="00143B31" w:rsidRPr="00143B31" w:rsidRDefault="00092C2A" w:rsidP="00143B31">
            <w:pPr>
              <w:pStyle w:val="Sansinterligne"/>
              <w:jc w:val="both"/>
              <w:rPr>
                <w:rFonts w:ascii="Arial Narrow" w:hAnsi="Arial Narrow"/>
                <w:sz w:val="8"/>
                <w:szCs w:val="8"/>
              </w:rPr>
            </w:pPr>
            <w:r>
              <w:rPr>
                <w:rFonts w:ascii="Arial Narrow" w:hAnsi="Arial Narrow"/>
                <w:noProof/>
                <w:sz w:val="8"/>
                <w:szCs w:val="8"/>
                <w:lang w:eastAsia="fr-CA"/>
              </w:rPr>
              <mc:AlternateContent>
                <mc:Choice Requires="wps">
                  <w:drawing>
                    <wp:anchor distT="4294967295" distB="4294967295" distL="114300" distR="114300" simplePos="0" relativeHeight="251681792" behindDoc="0" locked="0" layoutInCell="1" allowOverlap="1">
                      <wp:simplePos x="0" y="0"/>
                      <wp:positionH relativeFrom="column">
                        <wp:posOffset>-29845</wp:posOffset>
                      </wp:positionH>
                      <wp:positionV relativeFrom="paragraph">
                        <wp:posOffset>1269</wp:posOffset>
                      </wp:positionV>
                      <wp:extent cx="4619625" cy="0"/>
                      <wp:effectExtent l="57150" t="57150" r="66675" b="114300"/>
                      <wp:wrapNone/>
                      <wp:docPr id="3"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9625" cy="0"/>
                              </a:xfrm>
                              <a:prstGeom prst="line">
                                <a:avLst/>
                              </a:prstGeom>
                              <a:noFill/>
                              <a:ln w="25400">
                                <a:solidFill>
                                  <a:schemeClr val="accent3">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Connecteur droit 15"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35pt,.1pt" to="36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" strokecolor="#9bbb59 [3206]" strokeweight="2pt">
                      <v:shadow on="t" color="black" opacity="24903f" origin=",.5" offset="0,.55556mm"/>
                    </v:line>
                  </w:pict>
                </mc:Fallback>
              </mc:AlternateContent>
            </w:r>
          </w:p>
          <w:p w:rsidR="008279F2" w:rsidRPr="008279F2" w:rsidRDefault="008279F2" w:rsidP="008279F2">
            <w:pPr>
              <w:pStyle w:val="Sansinterligne"/>
              <w:spacing w:after="120"/>
              <w:jc w:val="both"/>
              <w:rPr>
                <w:rFonts w:ascii="Arial Narrow" w:hAnsi="Arial Narrow"/>
              </w:rPr>
            </w:pPr>
            <w:r w:rsidRPr="008279F2">
              <w:rPr>
                <w:rFonts w:ascii="Arial Narrow" w:hAnsi="Arial Narrow"/>
              </w:rPr>
              <w:t>Les avancées en biologie</w:t>
            </w:r>
            <w:r w:rsidR="00A35005">
              <w:rPr>
                <w:rFonts w:ascii="Arial Narrow" w:hAnsi="Arial Narrow"/>
              </w:rPr>
              <w:t>s</w:t>
            </w:r>
            <w:r w:rsidRPr="008279F2">
              <w:rPr>
                <w:rFonts w:ascii="Arial Narrow" w:hAnsi="Arial Narrow"/>
              </w:rPr>
              <w:t xml:space="preserve"> moléculaire et cellulaire des dernières décennies ont permis de redéfinir le rôle de l’ARN au sein des cellules. L’ARN est plus que jamais une cible de choix pour la génomique fonctionnelle et pour des applications thérapeutiques. De plus, la découverte des ARN catalytiques et de l’interférence par l’ARN a stimulé le développement d’un éventail d’outils moléculaires permettant d’inhiber l’expression de gènes d’intérêt en ciblant des ARN. Lors d’essais cliniques, ces outils moléculaires ont montré que le principal défi est de combiner un très grand potentiel avec une spécificité accrue. Mes travaux se concentrent sur un outil moléculaire qui a le potentiel de répondre positivement à ce défi : le ribozyme SOFA-HDV. Mon projet de recherche </w:t>
            </w:r>
            <w:r w:rsidR="00A35005" w:rsidRPr="008279F2">
              <w:rPr>
                <w:rFonts w:ascii="Arial Narrow" w:hAnsi="Arial Narrow"/>
              </w:rPr>
              <w:t>vis</w:t>
            </w:r>
            <w:r w:rsidR="0072521A">
              <w:rPr>
                <w:rFonts w:ascii="Arial Narrow" w:hAnsi="Arial Narrow"/>
              </w:rPr>
              <w:t>ait</w:t>
            </w:r>
            <w:r w:rsidR="00A35005" w:rsidRPr="008279F2">
              <w:rPr>
                <w:rFonts w:ascii="Arial Narrow" w:hAnsi="Arial Narrow"/>
              </w:rPr>
              <w:t xml:space="preserve"> </w:t>
            </w:r>
            <w:r w:rsidRPr="008279F2">
              <w:rPr>
                <w:rFonts w:ascii="Arial Narrow" w:hAnsi="Arial Narrow"/>
              </w:rPr>
              <w:t xml:space="preserve">à démontrer le potentiel de cet ARN catalytique pour le ciblage de gènes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et </w:t>
            </w:r>
            <w:r w:rsidR="00A35005">
              <w:rPr>
                <w:rFonts w:ascii="Arial Narrow" w:hAnsi="Arial Narrow"/>
              </w:rPr>
              <w:t>à</w:t>
            </w:r>
            <w:r w:rsidR="00A35005" w:rsidRPr="008279F2">
              <w:rPr>
                <w:rFonts w:ascii="Arial Narrow" w:hAnsi="Arial Narrow"/>
              </w:rPr>
              <w:t xml:space="preserve"> </w:t>
            </w:r>
            <w:r w:rsidRPr="008279F2">
              <w:rPr>
                <w:rFonts w:ascii="Arial Narrow" w:hAnsi="Arial Narrow"/>
              </w:rPr>
              <w:t xml:space="preserve">développer son application. </w:t>
            </w:r>
          </w:p>
          <w:p w:rsidR="008279F2" w:rsidRPr="008279F2" w:rsidRDefault="008279F2" w:rsidP="008279F2">
            <w:pPr>
              <w:pStyle w:val="Sansinterligne"/>
              <w:spacing w:after="120"/>
              <w:jc w:val="both"/>
              <w:rPr>
                <w:rFonts w:ascii="Arial Narrow" w:hAnsi="Arial Narrow"/>
              </w:rPr>
            </w:pPr>
            <w:r w:rsidRPr="008279F2">
              <w:rPr>
                <w:rFonts w:ascii="Arial Narrow" w:hAnsi="Arial Narrow"/>
              </w:rPr>
              <w:t xml:space="preserve">Initialement, mes travaux ont mis en évidence l’usage du ribozyme SOFA-HDV pour le ciblage d’ARN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pour inhiber deux virus d’importance. Tout d’abord</w:t>
            </w:r>
            <w:r w:rsidR="00A35005">
              <w:rPr>
                <w:rFonts w:ascii="Arial Narrow" w:hAnsi="Arial Narrow"/>
              </w:rPr>
              <w:t>,</w:t>
            </w:r>
            <w:r w:rsidRPr="008279F2">
              <w:rPr>
                <w:rFonts w:ascii="Arial Narrow" w:hAnsi="Arial Narrow"/>
              </w:rPr>
              <w:t xml:space="preserve"> le ciblage du virus de l’hépatite C (VHC) était le premier exemple exhaustif de l’utilisation du ribozyme SOFA-HDV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L’effet modeste observé démontre tout de même que le ribozyme peut inhiber la réplication d’un virus dans un modèle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Nos résultats exposent aussi la différence d’accessibilité entre les ARN de polarités positive et négative du VHC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Par la suite, j’ai participé au développement de ribozymes SOFA-HDV ciblant le virus de l'immunodéficience humaine (VIH) dans le cadre d’une collaboration. Parmi les ribozymes testés, nous en avons identifié un dont l’activité catalytique réduit la réplication du VIH de plus de 50 % dans un modèle cellulaire. Nous avons ainsi identifié un site hautement favorable pour le ciblage par un ribozyme SOFA-HDV ou par un </w:t>
            </w:r>
            <w:proofErr w:type="spellStart"/>
            <w:r w:rsidRPr="008279F2">
              <w:rPr>
                <w:rFonts w:ascii="Arial Narrow" w:hAnsi="Arial Narrow"/>
              </w:rPr>
              <w:t>shARN</w:t>
            </w:r>
            <w:proofErr w:type="spellEnd"/>
            <w:r w:rsidRPr="008279F2">
              <w:rPr>
                <w:rFonts w:ascii="Arial Narrow" w:hAnsi="Arial Narrow"/>
              </w:rPr>
              <w:t>. Nos données supportent également une spécificité élevée du ribozyme SOFA-HDV.</w:t>
            </w:r>
          </w:p>
          <w:p w:rsidR="00143B31" w:rsidRDefault="008279F2" w:rsidP="00143B31">
            <w:pPr>
              <w:pStyle w:val="Sansinterligne"/>
              <w:spacing w:after="120"/>
              <w:jc w:val="both"/>
              <w:rPr>
                <w:rFonts w:ascii="Arial Narrow" w:hAnsi="Arial Narrow"/>
              </w:rPr>
            </w:pPr>
            <w:r w:rsidRPr="008279F2">
              <w:rPr>
                <w:rFonts w:ascii="Arial Narrow" w:hAnsi="Arial Narrow"/>
              </w:rPr>
              <w:t xml:space="preserve">Finalement, dans un esprit d’intégration des connaissances recueillies au fil des différents projets impliquant le ribozyme SOFA-HDV, je me suis intéressé à leur processus de sélection pour le ciblage génique. Ces travaux ont </w:t>
            </w:r>
            <w:r w:rsidR="00143B31">
              <w:rPr>
                <w:rFonts w:ascii="Arial Narrow" w:hAnsi="Arial Narrow"/>
              </w:rPr>
              <w:t>amélioré</w:t>
            </w:r>
            <w:r w:rsidRPr="008279F2">
              <w:rPr>
                <w:rFonts w:ascii="Arial Narrow" w:hAnsi="Arial Narrow"/>
              </w:rPr>
              <w:t xml:space="preserve"> </w:t>
            </w:r>
            <w:r w:rsidR="00143B31">
              <w:rPr>
                <w:rFonts w:ascii="Arial Narrow" w:hAnsi="Arial Narrow"/>
              </w:rPr>
              <w:t>la</w:t>
            </w:r>
            <w:r w:rsidRPr="008279F2">
              <w:rPr>
                <w:rFonts w:ascii="Arial Narrow" w:hAnsi="Arial Narrow"/>
              </w:rPr>
              <w:t xml:space="preserve"> compréhension des facteurs </w:t>
            </w:r>
            <w:r w:rsidR="00143B31">
              <w:rPr>
                <w:rFonts w:ascii="Arial Narrow" w:hAnsi="Arial Narrow"/>
              </w:rPr>
              <w:t>influençant</w:t>
            </w:r>
            <w:r w:rsidRPr="008279F2">
              <w:rPr>
                <w:rFonts w:ascii="Arial Narrow" w:hAnsi="Arial Narrow"/>
              </w:rPr>
              <w:t xml:space="preserve"> l’activité de coupure des ribozymes SOFA-HDV. Ces éléments nouveaux</w:t>
            </w:r>
            <w:r w:rsidR="00A35005">
              <w:rPr>
                <w:rFonts w:ascii="Arial Narrow" w:hAnsi="Arial Narrow"/>
              </w:rPr>
              <w:t>,</w:t>
            </w:r>
            <w:r w:rsidRPr="008279F2">
              <w:rPr>
                <w:rFonts w:ascii="Arial Narrow" w:hAnsi="Arial Narrow"/>
              </w:rPr>
              <w:t xml:space="preserve"> combinés aux données antérieures sur le ribozyme HDV</w:t>
            </w:r>
            <w:r w:rsidR="00A35005">
              <w:rPr>
                <w:rFonts w:ascii="Arial Narrow" w:hAnsi="Arial Narrow"/>
              </w:rPr>
              <w:t>,</w:t>
            </w:r>
            <w:r w:rsidRPr="008279F2">
              <w:rPr>
                <w:rFonts w:ascii="Arial Narrow" w:hAnsi="Arial Narrow"/>
              </w:rPr>
              <w:t xml:space="preserve"> m’ont permis d’élaborer une marche à suivre pour la présélection des ribozymes SOFA-HDV selon leur potentiel comme ciseaux moléculaires. </w:t>
            </w:r>
          </w:p>
          <w:p w:rsidR="00227AB5" w:rsidRPr="008279F2" w:rsidRDefault="008279F2" w:rsidP="00143B31">
            <w:pPr>
              <w:pStyle w:val="Sansinterligne"/>
              <w:spacing w:after="120"/>
              <w:jc w:val="both"/>
              <w:rPr>
                <w:rFonts w:ascii="Arial Narrow" w:hAnsi="Arial Narrow"/>
                <w:szCs w:val="24"/>
              </w:rPr>
            </w:pPr>
            <w:r w:rsidRPr="008279F2">
              <w:rPr>
                <w:rFonts w:ascii="Arial Narrow" w:hAnsi="Arial Narrow"/>
              </w:rPr>
              <w:t xml:space="preserve">En conclusion, ces travaux ont contribué à mettre de l’avant le potentiel du ribozyme SOFA-HDV pour des applications de ciblage de gènes, plus particulièrement pour des cibles virales. </w:t>
            </w:r>
            <w:r>
              <w:rPr>
                <w:rFonts w:ascii="Arial Narrow" w:hAnsi="Arial Narrow"/>
              </w:rPr>
              <w:t>Ainsi</w:t>
            </w:r>
            <w:r w:rsidRPr="008279F2">
              <w:rPr>
                <w:rFonts w:ascii="Arial Narrow" w:hAnsi="Arial Narrow"/>
              </w:rPr>
              <w:t xml:space="preserve">, il existe maintenant des exemples concrets de l’utilisation de ce ribozyme en cellules humaines. Tout indique que la spécificité du module SOFA est préservée </w:t>
            </w:r>
            <w:r w:rsidRPr="008279F2">
              <w:rPr>
                <w:rFonts w:ascii="Arial Narrow" w:hAnsi="Arial Narrow"/>
                <w:i/>
              </w:rPr>
              <w:t xml:space="preserve">in </w:t>
            </w:r>
            <w:proofErr w:type="spellStart"/>
            <w:r w:rsidRPr="008279F2">
              <w:rPr>
                <w:rFonts w:ascii="Arial Narrow" w:hAnsi="Arial Narrow"/>
                <w:i/>
              </w:rPr>
              <w:t>cellulo</w:t>
            </w:r>
            <w:proofErr w:type="spellEnd"/>
            <w:r w:rsidRPr="008279F2">
              <w:rPr>
                <w:rFonts w:ascii="Arial Narrow" w:hAnsi="Arial Narrow"/>
              </w:rPr>
              <w:t xml:space="preserve"> et serait avantageusement comparable à d’autres technologies. Globalement, cette thèse devrait rendre l’utilisation du ribozyme SOFA-HDV plus accessible et favoriser son développement comme outil moléculaire. </w:t>
            </w:r>
            <w:r w:rsidR="00092C2A">
              <w:rPr>
                <w:rFonts w:ascii="Arial Narrow" w:hAnsi="Arial Narrow"/>
                <w:noProof/>
                <w:szCs w:val="24"/>
                <w:lang w:eastAsia="fr-CA"/>
              </w:rPr>
              <mc:AlternateContent>
                <mc:Choice Requires="wps">
                  <w:drawing>
                    <wp:anchor distT="4294967295" distB="4294967295" distL="114300" distR="114300" simplePos="0" relativeHeight="251683840" behindDoc="0" locked="0" layoutInCell="1" allowOverlap="1">
                      <wp:simplePos x="0" y="0"/>
                      <wp:positionH relativeFrom="column">
                        <wp:posOffset>36195</wp:posOffset>
                      </wp:positionH>
                      <wp:positionV relativeFrom="paragraph">
                        <wp:posOffset>6509384</wp:posOffset>
                      </wp:positionV>
                      <wp:extent cx="4619625" cy="0"/>
                      <wp:effectExtent l="57150" t="57150" r="66675" b="114300"/>
                      <wp:wrapNone/>
                      <wp:docPr id="2"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9625" cy="0"/>
                              </a:xfrm>
                              <a:prstGeom prst="line">
                                <a:avLst/>
                              </a:prstGeom>
                              <a:noFill/>
                              <a:ln w="25400">
                                <a:solidFill>
                                  <a:schemeClr val="accent3">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Connecteur droit 16"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85pt,512.55pt" to="366.6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" strokecolor="#9bbb59 [3206]" strokeweight="2pt">
                      <v:shadow on="t" color="black" opacity="24903f" origin=",.5" offset="0,.55556mm"/>
                    </v:line>
                  </w:pict>
                </mc:Fallback>
              </mc:AlternateContent>
            </w:r>
          </w:p>
        </w:tc>
        <w:tc>
          <w:tcPr>
            <w:tcW w:w="7702" w:type="dxa"/>
            <w:vMerge/>
          </w:tcPr>
          <w:p w:rsidR="001E431F" w:rsidRPr="001E431F" w:rsidRDefault="001E431F">
            <w:pPr>
              <w:rPr>
                <w:rFonts w:ascii="Arial Narrow" w:hAnsi="Arial Narrow"/>
                <w:b/>
                <w:i/>
                <w:color w:val="4F6228" w:themeColor="accent3" w:themeShade="80"/>
                <w:sz w:val="28"/>
                <w:szCs w:val="28"/>
              </w:rPr>
            </w:pPr>
          </w:p>
        </w:tc>
      </w:tr>
      <w:tr w:rsidR="001E431F" w:rsidTr="00143B31">
        <w:trPr>
          <w:trHeight w:val="1151"/>
        </w:trPr>
        <w:tc>
          <w:tcPr>
            <w:tcW w:w="7702" w:type="dxa"/>
            <w:vMerge/>
          </w:tcPr>
          <w:p w:rsidR="001E431F" w:rsidRPr="001E431F" w:rsidRDefault="001E431F">
            <w:pPr>
              <w:rPr>
                <w:rFonts w:ascii="Arial Narrow" w:hAnsi="Arial Narrow"/>
                <w:sz w:val="24"/>
                <w:szCs w:val="24"/>
              </w:rPr>
            </w:pPr>
          </w:p>
        </w:tc>
        <w:tc>
          <w:tcPr>
            <w:tcW w:w="7702" w:type="dxa"/>
            <w:vAlign w:val="bottom"/>
          </w:tcPr>
          <w:p w:rsidR="001E431F" w:rsidRPr="001E431F" w:rsidRDefault="001E431F" w:rsidP="001E431F">
            <w:pPr>
              <w:jc w:val="center"/>
              <w:rPr>
                <w:rFonts w:ascii="Arial Narrow" w:hAnsi="Arial Narrow"/>
                <w:b/>
                <w:i/>
                <w:color w:val="4F6228" w:themeColor="accent3" w:themeShade="80"/>
                <w:sz w:val="28"/>
                <w:szCs w:val="28"/>
                <w:u w:val="single"/>
              </w:rPr>
            </w:pPr>
            <w:r w:rsidRPr="001E431F">
              <w:rPr>
                <w:rFonts w:ascii="Arial Narrow" w:hAnsi="Arial Narrow"/>
                <w:b/>
                <w:i/>
                <w:color w:val="4F6228" w:themeColor="accent3" w:themeShade="80"/>
                <w:sz w:val="28"/>
                <w:szCs w:val="28"/>
                <w:u w:val="single"/>
              </w:rPr>
              <w:t>Membres du jury</w:t>
            </w:r>
          </w:p>
        </w:tc>
      </w:tr>
      <w:tr w:rsidR="001E431F" w:rsidTr="00143B31">
        <w:trPr>
          <w:trHeight w:val="8603"/>
        </w:trPr>
        <w:tc>
          <w:tcPr>
            <w:tcW w:w="7702" w:type="dxa"/>
            <w:vMerge/>
          </w:tcPr>
          <w:p w:rsidR="001E431F" w:rsidRPr="001E431F" w:rsidRDefault="001E431F">
            <w:pPr>
              <w:rPr>
                <w:rFonts w:ascii="Arial Narrow" w:hAnsi="Arial Narrow"/>
                <w:sz w:val="24"/>
                <w:szCs w:val="24"/>
              </w:rPr>
            </w:pPr>
          </w:p>
        </w:tc>
        <w:tc>
          <w:tcPr>
            <w:tcW w:w="7702" w:type="dxa"/>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E431F" w:rsidRDefault="00122CB0" w:rsidP="001E431F">
            <w:pPr>
              <w:jc w:val="center"/>
              <w:rPr>
                <w:rFonts w:ascii="Arial Narrow" w:hAnsi="Arial Narrow"/>
                <w:sz w:val="26"/>
                <w:szCs w:val="26"/>
              </w:rPr>
            </w:pPr>
            <w:r>
              <w:rPr>
                <w:rFonts w:ascii="Arial Narrow" w:hAnsi="Arial Narrow"/>
                <w:sz w:val="26"/>
                <w:szCs w:val="26"/>
              </w:rPr>
              <w:t xml:space="preserve">Pr </w:t>
            </w:r>
            <w:r w:rsidR="002F3F59">
              <w:rPr>
                <w:rFonts w:ascii="Arial Narrow" w:hAnsi="Arial Narrow"/>
                <w:sz w:val="26"/>
                <w:szCs w:val="26"/>
              </w:rPr>
              <w:t xml:space="preserve">Martin </w:t>
            </w:r>
            <w:proofErr w:type="spellStart"/>
            <w:r w:rsidR="002F3F59">
              <w:rPr>
                <w:rFonts w:ascii="Arial Narrow" w:hAnsi="Arial Narrow"/>
                <w:sz w:val="26"/>
                <w:szCs w:val="26"/>
              </w:rPr>
              <w:t>Bisaillon</w:t>
            </w:r>
            <w:proofErr w:type="spellEnd"/>
            <w:r w:rsidR="002F3F59">
              <w:rPr>
                <w:rFonts w:ascii="Arial Narrow" w:hAnsi="Arial Narrow"/>
                <w:sz w:val="26"/>
                <w:szCs w:val="26"/>
              </w:rPr>
              <w:t>, président</w:t>
            </w:r>
            <w:r>
              <w:rPr>
                <w:rFonts w:ascii="Arial Narrow" w:hAnsi="Arial Narrow"/>
                <w:sz w:val="26"/>
                <w:szCs w:val="26"/>
              </w:rPr>
              <w:t xml:space="preserve"> de jury</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Pr="001E431F" w:rsidRDefault="00122CB0" w:rsidP="001E431F">
            <w:pPr>
              <w:jc w:val="center"/>
              <w:rPr>
                <w:rFonts w:ascii="Arial Narrow" w:hAnsi="Arial Narrow"/>
                <w:sz w:val="26"/>
                <w:szCs w:val="26"/>
              </w:rPr>
            </w:pPr>
            <w:r>
              <w:rPr>
                <w:rFonts w:ascii="Arial Narrow" w:hAnsi="Arial Narrow"/>
                <w:sz w:val="26"/>
                <w:szCs w:val="26"/>
              </w:rPr>
              <w:t xml:space="preserve">Pr </w:t>
            </w:r>
            <w:r w:rsidR="002F3F59">
              <w:rPr>
                <w:rFonts w:ascii="Arial Narrow" w:hAnsi="Arial Narrow"/>
                <w:sz w:val="26"/>
                <w:szCs w:val="26"/>
              </w:rPr>
              <w:t>Jean-Pierre Perreault, directeur</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Default="00122CB0" w:rsidP="001E431F">
            <w:pPr>
              <w:jc w:val="center"/>
              <w:rPr>
                <w:rFonts w:ascii="Arial Narrow" w:hAnsi="Arial Narrow"/>
                <w:sz w:val="26"/>
                <w:szCs w:val="26"/>
              </w:rPr>
            </w:pPr>
            <w:r>
              <w:rPr>
                <w:rFonts w:ascii="Arial Narrow" w:hAnsi="Arial Narrow"/>
                <w:sz w:val="26"/>
                <w:szCs w:val="26"/>
              </w:rPr>
              <w:t xml:space="preserve">Pr </w:t>
            </w:r>
            <w:r w:rsidR="002F3F59">
              <w:rPr>
                <w:rFonts w:ascii="Arial Narrow" w:hAnsi="Arial Narrow"/>
                <w:sz w:val="26"/>
                <w:szCs w:val="26"/>
              </w:rPr>
              <w:t>B</w:t>
            </w:r>
            <w:r w:rsidR="00A35005">
              <w:rPr>
                <w:rFonts w:ascii="Arial Narrow" w:hAnsi="Arial Narrow"/>
                <w:sz w:val="26"/>
                <w:szCs w:val="26"/>
              </w:rPr>
              <w:t>r</w:t>
            </w:r>
            <w:r w:rsidR="002F3F59">
              <w:rPr>
                <w:rFonts w:ascii="Arial Narrow" w:hAnsi="Arial Narrow"/>
                <w:sz w:val="26"/>
                <w:szCs w:val="26"/>
              </w:rPr>
              <w:t>endan Bell</w:t>
            </w:r>
            <w:r>
              <w:rPr>
                <w:rFonts w:ascii="Arial Narrow" w:hAnsi="Arial Narrow"/>
                <w:sz w:val="26"/>
                <w:szCs w:val="26"/>
              </w:rPr>
              <w:t>, membre externe au programme</w:t>
            </w:r>
          </w:p>
          <w:p w:rsidR="005B6BB5" w:rsidRPr="001E431F" w:rsidRDefault="002F3F59" w:rsidP="001E431F">
            <w:pPr>
              <w:jc w:val="center"/>
              <w:rPr>
                <w:rFonts w:ascii="Arial Narrow" w:hAnsi="Arial Narrow"/>
                <w:sz w:val="26"/>
                <w:szCs w:val="26"/>
              </w:rPr>
            </w:pPr>
            <w:r>
              <w:rPr>
                <w:rFonts w:ascii="Arial Narrow" w:hAnsi="Arial Narrow"/>
                <w:sz w:val="26"/>
                <w:szCs w:val="26"/>
              </w:rPr>
              <w:t>Département de Microbiologie</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Pr="001E431F" w:rsidRDefault="00122CB0" w:rsidP="001E431F">
            <w:pPr>
              <w:jc w:val="center"/>
              <w:rPr>
                <w:rFonts w:ascii="Arial Narrow" w:hAnsi="Arial Narrow"/>
                <w:sz w:val="26"/>
                <w:szCs w:val="26"/>
              </w:rPr>
            </w:pPr>
            <w:r>
              <w:rPr>
                <w:rFonts w:ascii="Arial Narrow" w:hAnsi="Arial Narrow"/>
                <w:sz w:val="26"/>
                <w:szCs w:val="26"/>
              </w:rPr>
              <w:t xml:space="preserve">Pr </w:t>
            </w:r>
            <w:r w:rsidR="002F3F59">
              <w:rPr>
                <w:rFonts w:ascii="Arial Narrow" w:hAnsi="Arial Narrow"/>
                <w:sz w:val="26"/>
                <w:szCs w:val="26"/>
              </w:rPr>
              <w:t xml:space="preserve">Gerardo </w:t>
            </w:r>
            <w:proofErr w:type="spellStart"/>
            <w:r w:rsidR="002F3F59">
              <w:rPr>
                <w:rFonts w:ascii="Arial Narrow" w:hAnsi="Arial Narrow"/>
                <w:sz w:val="26"/>
                <w:szCs w:val="26"/>
              </w:rPr>
              <w:t>Ferbeyre</w:t>
            </w:r>
            <w:proofErr w:type="spellEnd"/>
            <w:r>
              <w:rPr>
                <w:rFonts w:ascii="Arial Narrow" w:hAnsi="Arial Narrow"/>
                <w:sz w:val="26"/>
                <w:szCs w:val="26"/>
              </w:rPr>
              <w:t>, membre externe à l’Université</w:t>
            </w:r>
          </w:p>
          <w:p w:rsidR="001E431F" w:rsidRDefault="002F3F59" w:rsidP="001E431F">
            <w:pPr>
              <w:jc w:val="center"/>
              <w:rPr>
                <w:rFonts w:ascii="Arial Narrow" w:hAnsi="Arial Narrow"/>
                <w:sz w:val="26"/>
                <w:szCs w:val="26"/>
              </w:rPr>
            </w:pPr>
            <w:r>
              <w:rPr>
                <w:rFonts w:ascii="Arial Narrow" w:hAnsi="Arial Narrow"/>
                <w:sz w:val="26"/>
                <w:szCs w:val="26"/>
              </w:rPr>
              <w:t>Département de Biochimie</w:t>
            </w:r>
          </w:p>
          <w:p w:rsidR="002F3F59" w:rsidRDefault="002F3F59" w:rsidP="001E431F">
            <w:pPr>
              <w:jc w:val="center"/>
              <w:rPr>
                <w:rFonts w:ascii="Arial Narrow" w:hAnsi="Arial Narrow"/>
                <w:sz w:val="26"/>
                <w:szCs w:val="26"/>
              </w:rPr>
            </w:pPr>
            <w:r>
              <w:rPr>
                <w:rFonts w:ascii="Arial Narrow" w:hAnsi="Arial Narrow"/>
                <w:sz w:val="26"/>
                <w:szCs w:val="26"/>
              </w:rPr>
              <w:t>Université de Montréal</w:t>
            </w:r>
          </w:p>
          <w:p w:rsidR="00783745" w:rsidRPr="001E431F" w:rsidRDefault="00783745" w:rsidP="005B6BB5">
            <w:pPr>
              <w:rPr>
                <w:rFonts w:ascii="Arial Narrow" w:hAnsi="Arial Narrow"/>
                <w:sz w:val="26"/>
                <w:szCs w:val="26"/>
              </w:rPr>
            </w:pPr>
          </w:p>
          <w:p w:rsidR="001E431F" w:rsidRPr="001E431F" w:rsidRDefault="001E431F" w:rsidP="005B6BB5">
            <w:pPr>
              <w:rPr>
                <w:rFonts w:ascii="Arial Narrow" w:hAnsi="Arial Narrow"/>
                <w:sz w:val="26"/>
                <w:szCs w:val="26"/>
              </w:rPr>
            </w:pPr>
          </w:p>
          <w:p w:rsidR="005B6BB5" w:rsidRDefault="00EB0B8D" w:rsidP="00CB4684">
            <w:pPr>
              <w:jc w:val="center"/>
              <w:rPr>
                <w:rFonts w:ascii="Arial Narrow" w:hAnsi="Arial Narrow"/>
                <w:sz w:val="26"/>
                <w:szCs w:val="26"/>
              </w:rPr>
            </w:pPr>
            <w:r>
              <w:rPr>
                <w:rFonts w:ascii="Arial Narrow" w:hAnsi="Arial Narrow"/>
                <w:sz w:val="26"/>
                <w:szCs w:val="26"/>
              </w:rPr>
              <w:t>Pr Gaétan Guillemette</w:t>
            </w:r>
          </w:p>
          <w:p w:rsidR="00EB0B8D" w:rsidRPr="001E431F" w:rsidRDefault="00EB0B8D" w:rsidP="00CB4684">
            <w:pPr>
              <w:jc w:val="center"/>
              <w:rPr>
                <w:rFonts w:ascii="Arial Narrow" w:hAnsi="Arial Narrow"/>
                <w:sz w:val="24"/>
                <w:szCs w:val="24"/>
              </w:rPr>
            </w:pPr>
            <w:r>
              <w:rPr>
                <w:rFonts w:ascii="Arial Narrow" w:hAnsi="Arial Narrow"/>
                <w:sz w:val="26"/>
                <w:szCs w:val="26"/>
              </w:rPr>
              <w:t>Département de pharmacologie</w:t>
            </w:r>
          </w:p>
        </w:tc>
      </w:tr>
    </w:tbl>
    <w:p w:rsidR="008102E0" w:rsidRPr="00AF1FB1" w:rsidRDefault="008102E0" w:rsidP="008279F2">
      <w:pPr>
        <w:rPr>
          <w:rFonts w:ascii="Arial Narrow" w:hAnsi="Arial Narrow"/>
          <w:b/>
          <w:i/>
          <w:color w:val="4F6228" w:themeColor="accent3" w:themeShade="80"/>
          <w:sz w:val="2"/>
          <w:szCs w:val="2"/>
        </w:rPr>
      </w:pPr>
    </w:p>
    <w:sectPr w:rsidR="008102E0" w:rsidRPr="00AF1FB1" w:rsidSect="00AF1FB1">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44C"/>
    <w:multiLevelType w:val="hybridMultilevel"/>
    <w:tmpl w:val="C32CF5C8"/>
    <w:lvl w:ilvl="0" w:tplc="F47485CC">
      <w:numFmt w:val="bullet"/>
      <w:lvlText w:val="-"/>
      <w:lvlJc w:val="left"/>
      <w:pPr>
        <w:ind w:left="720" w:hanging="360"/>
      </w:pPr>
      <w:rPr>
        <w:rFonts w:ascii="Arial Narrow" w:eastAsiaTheme="minorHAnsi" w:hAnsi="Arial Narrow"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D911874"/>
    <w:multiLevelType w:val="hybridMultilevel"/>
    <w:tmpl w:val="9EF6E8D4"/>
    <w:lvl w:ilvl="0" w:tplc="F47485CC">
      <w:numFmt w:val="bullet"/>
      <w:lvlText w:val="-"/>
      <w:lvlJc w:val="left"/>
      <w:pPr>
        <w:ind w:left="720" w:hanging="360"/>
      </w:pPr>
      <w:rPr>
        <w:rFonts w:ascii="Arial Narrow" w:eastAsiaTheme="minorHAnsi" w:hAnsi="Arial Narrow"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28A202EC"/>
    <w:multiLevelType w:val="hybridMultilevel"/>
    <w:tmpl w:val="74685E6E"/>
    <w:lvl w:ilvl="0" w:tplc="F47485CC">
      <w:numFmt w:val="bullet"/>
      <w:lvlText w:val="-"/>
      <w:lvlJc w:val="left"/>
      <w:pPr>
        <w:ind w:left="720" w:hanging="360"/>
      </w:pPr>
      <w:rPr>
        <w:rFonts w:ascii="Arial Narrow" w:eastAsiaTheme="minorHAnsi" w:hAnsi="Arial Narrow"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8217EF3"/>
    <w:multiLevelType w:val="hybridMultilevel"/>
    <w:tmpl w:val="14CE88B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4">
    <w:nsid w:val="49B6147B"/>
    <w:multiLevelType w:val="hybridMultilevel"/>
    <w:tmpl w:val="F9DC03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53F10D53"/>
    <w:multiLevelType w:val="hybridMultilevel"/>
    <w:tmpl w:val="C5DAD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6F571BC9"/>
    <w:multiLevelType w:val="hybridMultilevel"/>
    <w:tmpl w:val="4AB45D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1"/>
    <w:rsid w:val="00057923"/>
    <w:rsid w:val="00063FCD"/>
    <w:rsid w:val="00092C2A"/>
    <w:rsid w:val="000A0502"/>
    <w:rsid w:val="000A1E59"/>
    <w:rsid w:val="00102361"/>
    <w:rsid w:val="00103754"/>
    <w:rsid w:val="00122CB0"/>
    <w:rsid w:val="00143B31"/>
    <w:rsid w:val="00146776"/>
    <w:rsid w:val="00181509"/>
    <w:rsid w:val="001A520A"/>
    <w:rsid w:val="001E3C03"/>
    <w:rsid w:val="001E431F"/>
    <w:rsid w:val="00227AB5"/>
    <w:rsid w:val="002758C5"/>
    <w:rsid w:val="0028042A"/>
    <w:rsid w:val="002A6B3E"/>
    <w:rsid w:val="002D6641"/>
    <w:rsid w:val="002F15E4"/>
    <w:rsid w:val="002F3F59"/>
    <w:rsid w:val="00334F78"/>
    <w:rsid w:val="003F2062"/>
    <w:rsid w:val="00470E25"/>
    <w:rsid w:val="004831F6"/>
    <w:rsid w:val="00485941"/>
    <w:rsid w:val="00497928"/>
    <w:rsid w:val="004A2053"/>
    <w:rsid w:val="005B6BB5"/>
    <w:rsid w:val="005F1D9F"/>
    <w:rsid w:val="006060CA"/>
    <w:rsid w:val="00665CAB"/>
    <w:rsid w:val="00697C62"/>
    <w:rsid w:val="006F55FF"/>
    <w:rsid w:val="0072521A"/>
    <w:rsid w:val="0075046F"/>
    <w:rsid w:val="00781483"/>
    <w:rsid w:val="00783745"/>
    <w:rsid w:val="007B4E52"/>
    <w:rsid w:val="008102E0"/>
    <w:rsid w:val="00827013"/>
    <w:rsid w:val="008279F2"/>
    <w:rsid w:val="00840AF9"/>
    <w:rsid w:val="00846414"/>
    <w:rsid w:val="008C5FB9"/>
    <w:rsid w:val="008E278A"/>
    <w:rsid w:val="00953A1B"/>
    <w:rsid w:val="009650E1"/>
    <w:rsid w:val="009A1981"/>
    <w:rsid w:val="009A6DAF"/>
    <w:rsid w:val="00A27835"/>
    <w:rsid w:val="00A35005"/>
    <w:rsid w:val="00A94548"/>
    <w:rsid w:val="00AF1FB1"/>
    <w:rsid w:val="00B066A9"/>
    <w:rsid w:val="00B76D20"/>
    <w:rsid w:val="00BA378C"/>
    <w:rsid w:val="00BC13C2"/>
    <w:rsid w:val="00CB4684"/>
    <w:rsid w:val="00CC295B"/>
    <w:rsid w:val="00E07869"/>
    <w:rsid w:val="00E7739E"/>
    <w:rsid w:val="00E875FE"/>
    <w:rsid w:val="00EB0B8D"/>
    <w:rsid w:val="00EE64B2"/>
    <w:rsid w:val="00F66F5C"/>
    <w:rsid w:val="00F920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Sansinterligne">
    <w:name w:val="No Spacing"/>
    <w:uiPriority w:val="1"/>
    <w:qFormat/>
    <w:rsid w:val="007B4E52"/>
    <w:pPr>
      <w:spacing w:after="0" w:line="240" w:lineRule="auto"/>
    </w:pPr>
    <w:rPr>
      <w:rFonts w:ascii="Times New Roman" w:hAnsi="Times New Roman"/>
      <w:sz w:val="24"/>
    </w:rPr>
  </w:style>
  <w:style w:type="paragraph" w:styleId="Paragraphedeliste">
    <w:name w:val="List Paragraph"/>
    <w:basedOn w:val="Normal"/>
    <w:uiPriority w:val="34"/>
    <w:qFormat/>
    <w:rsid w:val="00840A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Sansinterligne">
    <w:name w:val="No Spacing"/>
    <w:uiPriority w:val="1"/>
    <w:qFormat/>
    <w:rsid w:val="007B4E52"/>
    <w:pPr>
      <w:spacing w:after="0" w:line="240" w:lineRule="auto"/>
    </w:pPr>
    <w:rPr>
      <w:rFonts w:ascii="Times New Roman" w:hAnsi="Times New Roman"/>
      <w:sz w:val="24"/>
    </w:rPr>
  </w:style>
  <w:style w:type="paragraph" w:styleId="Paragraphedeliste">
    <w:name w:val="List Paragraph"/>
    <w:basedOn w:val="Normal"/>
    <w:uiPriority w:val="34"/>
    <w:qFormat/>
    <w:rsid w:val="00840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C42C9-C1AC-4C05-86E4-63370E62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870</Words>
  <Characters>4790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Bérubé</dc:creator>
  <cp:lastModifiedBy>Roch, Marie-Paule</cp:lastModifiedBy>
  <cp:revision>4</cp:revision>
  <cp:lastPrinted>2013-11-04T19:09:00Z</cp:lastPrinted>
  <dcterms:created xsi:type="dcterms:W3CDTF">2013-10-21T19:37:00Z</dcterms:created>
  <dcterms:modified xsi:type="dcterms:W3CDTF">2013-11-04T19:13:00Z</dcterms:modified>
</cp:coreProperties>
</file>