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02"/>
        <w:gridCol w:w="7702"/>
      </w:tblGrid>
      <w:tr w:rsidR="00846414" w:rsidRPr="00AF1FB1" w:rsidTr="00122CB0">
        <w:trPr>
          <w:trHeight w:val="576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846414" w:rsidRPr="002F15E4" w:rsidRDefault="002C07C3" w:rsidP="00AF1FB1">
            <w:pPr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noProof/>
                <w:color w:val="4F6228" w:themeColor="accent3" w:themeShade="80"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163195</wp:posOffset>
                      </wp:positionV>
                      <wp:extent cx="4448175" cy="95250"/>
                      <wp:effectExtent l="38100" t="38100" r="66675" b="95250"/>
                      <wp:wrapNone/>
                      <wp:docPr id="9" name="Connecteur en 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48175" cy="95250"/>
                              </a:xfrm>
                              <a:prstGeom prst="bentConnector3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24A36" w:rsidRDefault="00324A36"/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9" o:spid="_x0000_s1026" type="#_x0000_t34" style="position:absolute;margin-left:2.1pt;margin-top:12.85pt;width:350.25pt;height:7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" strokecolor="#9bbb59 [3206]" strokeweight="2pt"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2F15E4" w:rsidRPr="002F15E4"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  <w:t>Publications</w:t>
            </w:r>
          </w:p>
        </w:tc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6414" w:rsidRPr="00AF1FB1" w:rsidRDefault="002C07C3" w:rsidP="00AF1FB1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693420</wp:posOffset>
                      </wp:positionV>
                      <wp:extent cx="2333625" cy="400050"/>
                      <wp:effectExtent l="0" t="0" r="9525" b="0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33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7C62" w:rsidRDefault="00697C62" w:rsidP="00697C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Études supérieures</w:t>
                                  </w:r>
                                </w:p>
                                <w:p w:rsidR="00846414" w:rsidRPr="00D16260" w:rsidRDefault="00846414" w:rsidP="0084641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Faculté de médecine et des sciences de la santé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53.5pt;margin-top:54.6pt;width:183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" fillcolor="white [3201]" stroked="f" strokeweight=".5pt">
                      <v:path arrowok="t"/>
                      <v:textbox>
                        <w:txbxContent>
                          <w:p w:rsidR="00697C62" w:rsidRDefault="00697C62" w:rsidP="00697C62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Études supérieures</w:t>
                            </w:r>
                          </w:p>
                          <w:p w:rsidR="00846414" w:rsidRPr="00D16260" w:rsidRDefault="00846414" w:rsidP="00846414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Faculté de médecine et des sciences de la santé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1442085</wp:posOffset>
                      </wp:positionV>
                      <wp:extent cx="4181475" cy="590550"/>
                      <wp:effectExtent l="0" t="0" r="9525" b="0"/>
                      <wp:wrapSquare wrapText="bothSides"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1475" cy="5905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6414" w:rsidRPr="000A0502" w:rsidRDefault="00057923" w:rsidP="0084641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76923C" w:themeColor="accent3" w:themeShade="BF"/>
                                      <w:sz w:val="56"/>
                                      <w:szCs w:val="56"/>
                                    </w:rPr>
                                  </w:pPr>
                                  <w:r w:rsidRPr="000A0502">
                                    <w:rPr>
                                      <w:rFonts w:ascii="Arial Narrow" w:hAnsi="Arial Narrow"/>
                                      <w:b/>
                                      <w:color w:val="76923C" w:themeColor="accent3" w:themeShade="BF"/>
                                      <w:sz w:val="56"/>
                                      <w:szCs w:val="56"/>
                                    </w:rPr>
                                    <w:t>SOUTENANCE DE THÈSE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brightRoom" dir="t"/>
                              </a:scene3d>
                              <a:sp3d contourW="6350" prstMaterial="plastic">
                                <a:bevelT w="20320" h="20320" prst="angle"/>
                                <a:contourClr>
                                  <a:schemeClr val="accent1">
                                    <a:tint val="100000"/>
                                    <a:shade val="100000"/>
                                    <a:hueMod val="100000"/>
                                    <a:satMod val="10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27" type="#_x0000_t202" style="position:absolute;left:0;text-align:left;margin-left:25.75pt;margin-top:113.55pt;width:329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" fillcolor="white [3201]" stroked="f" strokeweight="2pt">
                      <v:path arrowok="t"/>
                      <v:textbox>
                        <w:txbxContent>
                          <w:p w:rsidR="00846414" w:rsidRPr="000A0502" w:rsidRDefault="00057923" w:rsidP="0084641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76923C" w:themeColor="accent3" w:themeShade="BF"/>
                                <w:sz w:val="56"/>
                                <w:szCs w:val="56"/>
                              </w:rPr>
                            </w:pPr>
                            <w:r w:rsidRPr="000A0502">
                              <w:rPr>
                                <w:rFonts w:ascii="Arial Narrow" w:hAnsi="Arial Narrow"/>
                                <w:b/>
                                <w:color w:val="76923C" w:themeColor="accent3" w:themeShade="BF"/>
                                <w:sz w:val="56"/>
                                <w:szCs w:val="56"/>
                              </w:rPr>
                              <w:t>SOUTENANCE DE THÈSE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6414" w:rsidRPr="00D16260">
              <w:rPr>
                <w:rFonts w:ascii="Arial Narrow" w:hAnsi="Arial Narrow"/>
                <w:noProof/>
                <w:color w:val="9BBB59" w:themeColor="accent3"/>
                <w:sz w:val="36"/>
                <w:szCs w:val="36"/>
                <w:lang w:eastAsia="fr-C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158750</wp:posOffset>
                  </wp:positionV>
                  <wp:extent cx="2286000" cy="529590"/>
                  <wp:effectExtent l="0" t="0" r="0" b="3810"/>
                  <wp:wrapNone/>
                  <wp:docPr id="1" name="Image 1" descr="Logo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U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2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6414" w:rsidRPr="00E55CFA" w:rsidTr="000A0502">
        <w:trPr>
          <w:trHeight w:val="2679"/>
        </w:trPr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5CFA" w:rsidRDefault="00E55CFA" w:rsidP="006E5DA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4A36" w:rsidRPr="000B6C10" w:rsidRDefault="00324A36" w:rsidP="00E55CFA">
            <w:pPr>
              <w:jc w:val="both"/>
              <w:rPr>
                <w:rFonts w:ascii="Arial Narrow" w:hAnsi="Arial Narrow"/>
                <w:sz w:val="24"/>
                <w:szCs w:val="24"/>
                <w:lang w:val="en-CA"/>
              </w:rPr>
            </w:pPr>
            <w:r w:rsidRPr="007A5B82">
              <w:rPr>
                <w:rFonts w:ascii="Arial Narrow" w:hAnsi="Arial Narrow"/>
                <w:b/>
                <w:sz w:val="24"/>
                <w:szCs w:val="24"/>
                <w:lang w:val="en-CA"/>
              </w:rPr>
              <w:t>Mallet, P.-L.</w:t>
            </w:r>
            <w:r w:rsidRPr="00324A36">
              <w:rPr>
                <w:rFonts w:ascii="Arial Narrow" w:hAnsi="Arial Narrow"/>
                <w:sz w:val="24"/>
                <w:szCs w:val="24"/>
                <w:lang w:val="en-CA"/>
              </w:rPr>
              <w:t xml:space="preserve"> </w:t>
            </w:r>
            <w:proofErr w:type="gramStart"/>
            <w:r w:rsidRPr="00324A36">
              <w:rPr>
                <w:rFonts w:ascii="Arial Narrow" w:hAnsi="Arial Narrow"/>
                <w:sz w:val="24"/>
                <w:szCs w:val="24"/>
                <w:lang w:val="en-CA"/>
              </w:rPr>
              <w:t>and</w:t>
            </w:r>
            <w:proofErr w:type="gramEnd"/>
            <w:r w:rsidRPr="00324A36">
              <w:rPr>
                <w:rFonts w:ascii="Arial Narrow" w:hAnsi="Arial Narrow"/>
                <w:sz w:val="24"/>
                <w:szCs w:val="24"/>
                <w:lang w:val="en-CA"/>
              </w:rPr>
              <w:t xml:space="preserve"> B</w:t>
            </w:r>
            <w:r>
              <w:rPr>
                <w:rFonts w:ascii="Arial Narrow" w:hAnsi="Arial Narrow"/>
                <w:sz w:val="24"/>
                <w:szCs w:val="24"/>
                <w:lang w:val="en-CA"/>
              </w:rPr>
              <w:t>achand, F.</w:t>
            </w:r>
            <w:r w:rsidR="00E55CFA" w:rsidRPr="000B6C10">
              <w:rPr>
                <w:rFonts w:ascii="Arial Narrow" w:hAnsi="Arial Narrow"/>
                <w:sz w:val="24"/>
                <w:szCs w:val="24"/>
                <w:lang w:val="en-CA"/>
              </w:rPr>
              <w:t xml:space="preserve"> (2013)</w:t>
            </w:r>
            <w:r>
              <w:rPr>
                <w:rFonts w:ascii="Arial Narrow" w:hAnsi="Arial Narrow"/>
                <w:sz w:val="24"/>
                <w:szCs w:val="24"/>
                <w:lang w:val="en-CA"/>
              </w:rPr>
              <w:t xml:space="preserve"> </w:t>
            </w:r>
            <w:r w:rsidRPr="00324A36">
              <w:rPr>
                <w:rFonts w:ascii="Arial Narrow" w:hAnsi="Arial Narrow"/>
                <w:sz w:val="24"/>
                <w:szCs w:val="24"/>
                <w:lang w:val="en-CA"/>
              </w:rPr>
              <w:t xml:space="preserve">A </w:t>
            </w:r>
            <w:proofErr w:type="spellStart"/>
            <w:r w:rsidRPr="00324A36">
              <w:rPr>
                <w:rFonts w:ascii="Arial Narrow" w:hAnsi="Arial Narrow"/>
                <w:sz w:val="24"/>
                <w:szCs w:val="24"/>
                <w:lang w:val="en-CA"/>
              </w:rPr>
              <w:t>proline</w:t>
            </w:r>
            <w:proofErr w:type="spellEnd"/>
            <w:r w:rsidRPr="00324A36">
              <w:rPr>
                <w:rFonts w:ascii="Arial Narrow" w:hAnsi="Arial Narrow"/>
                <w:sz w:val="24"/>
                <w:szCs w:val="24"/>
                <w:lang w:val="en-CA"/>
              </w:rPr>
              <w:t>-tyrosine nuclear localization signal (PY-NLS) is required for the nuclear import of fission yeast Pab2, but not of human PABPN1.</w:t>
            </w:r>
            <w:r>
              <w:rPr>
                <w:rFonts w:ascii="Arial Narrow" w:hAnsi="Arial Narrow"/>
                <w:sz w:val="24"/>
                <w:szCs w:val="24"/>
                <w:lang w:val="en-CA"/>
              </w:rPr>
              <w:t xml:space="preserve"> </w:t>
            </w:r>
            <w:r w:rsidRPr="000B6C10">
              <w:rPr>
                <w:rFonts w:ascii="Arial Narrow" w:hAnsi="Arial Narrow"/>
                <w:sz w:val="24"/>
                <w:szCs w:val="24"/>
                <w:lang w:val="en-CA"/>
              </w:rPr>
              <w:t>Traffic, 14 (3), pp. 282-294.</w:t>
            </w:r>
          </w:p>
          <w:p w:rsidR="00324A36" w:rsidRPr="000B6C10" w:rsidRDefault="00324A36" w:rsidP="00E55CFA">
            <w:pPr>
              <w:jc w:val="both"/>
              <w:rPr>
                <w:rFonts w:ascii="Arial Narrow" w:hAnsi="Arial Narrow"/>
                <w:sz w:val="24"/>
                <w:szCs w:val="24"/>
                <w:lang w:val="en-CA"/>
              </w:rPr>
            </w:pPr>
          </w:p>
          <w:p w:rsidR="00EE64B2" w:rsidRPr="00E55CFA" w:rsidRDefault="00324A36" w:rsidP="00E55CFA">
            <w:pPr>
              <w:jc w:val="both"/>
              <w:rPr>
                <w:rFonts w:ascii="Arial Narrow" w:hAnsi="Arial Narrow"/>
                <w:sz w:val="24"/>
                <w:szCs w:val="24"/>
                <w:lang w:val="en-CA"/>
              </w:rPr>
            </w:pPr>
            <w:r w:rsidRPr="007A5B82">
              <w:rPr>
                <w:rFonts w:ascii="Arial Narrow" w:hAnsi="Arial Narrow"/>
                <w:b/>
                <w:sz w:val="24"/>
                <w:szCs w:val="24"/>
                <w:lang w:val="en-CA"/>
              </w:rPr>
              <w:t>Mallet, P.-L.</w:t>
            </w:r>
            <w:r w:rsidRPr="007A5B82">
              <w:rPr>
                <w:rFonts w:ascii="Arial Narrow" w:hAnsi="Arial Narrow"/>
                <w:sz w:val="24"/>
                <w:szCs w:val="24"/>
                <w:lang w:val="en-CA"/>
              </w:rPr>
              <w:t xml:space="preserve"> </w:t>
            </w:r>
            <w:proofErr w:type="gramStart"/>
            <w:r w:rsidRPr="007A5B82">
              <w:rPr>
                <w:rFonts w:ascii="Arial Narrow" w:hAnsi="Arial Narrow"/>
                <w:sz w:val="24"/>
                <w:szCs w:val="24"/>
                <w:lang w:val="en-CA"/>
              </w:rPr>
              <w:t>and</w:t>
            </w:r>
            <w:proofErr w:type="gramEnd"/>
            <w:r w:rsidRPr="007A5B82">
              <w:rPr>
                <w:rFonts w:ascii="Arial Narrow" w:hAnsi="Arial Narrow"/>
                <w:sz w:val="24"/>
                <w:szCs w:val="24"/>
                <w:lang w:val="en-CA"/>
              </w:rPr>
              <w:t xml:space="preserve"> Bachand, F.</w:t>
            </w:r>
            <w:r w:rsidR="007A5B82" w:rsidRPr="007A5B82">
              <w:rPr>
                <w:rFonts w:ascii="Arial Narrow" w:hAnsi="Arial Narrow"/>
                <w:sz w:val="24"/>
                <w:szCs w:val="24"/>
                <w:lang w:val="en-CA"/>
              </w:rPr>
              <w:t xml:space="preserve"> P</w:t>
            </w:r>
            <w:r w:rsidR="007A5B82">
              <w:rPr>
                <w:rFonts w:ascii="Arial Narrow" w:hAnsi="Arial Narrow"/>
                <w:sz w:val="24"/>
                <w:szCs w:val="24"/>
                <w:lang w:val="en-CA"/>
              </w:rPr>
              <w:t>ab2 represses</w:t>
            </w:r>
            <w:r w:rsidR="006E5DA3">
              <w:rPr>
                <w:rFonts w:ascii="Arial Narrow" w:hAnsi="Arial Narrow"/>
                <w:sz w:val="24"/>
                <w:szCs w:val="24"/>
                <w:lang w:val="en-CA"/>
              </w:rPr>
              <w:t xml:space="preserve"> </w:t>
            </w:r>
            <w:r w:rsidR="007A5B82">
              <w:rPr>
                <w:rFonts w:ascii="Arial Narrow" w:hAnsi="Arial Narrow"/>
                <w:i/>
                <w:sz w:val="24"/>
                <w:szCs w:val="24"/>
                <w:lang w:val="en-CA"/>
              </w:rPr>
              <w:t xml:space="preserve">Tf2 </w:t>
            </w:r>
            <w:r w:rsidR="007A5B82">
              <w:rPr>
                <w:rFonts w:ascii="Arial Narrow" w:hAnsi="Arial Narrow"/>
                <w:sz w:val="24"/>
                <w:szCs w:val="24"/>
                <w:lang w:val="en-CA"/>
              </w:rPr>
              <w:t xml:space="preserve">mRNA expression and, in collaboration with Abp1, </w:t>
            </w:r>
            <w:r w:rsidR="008C4E3E">
              <w:rPr>
                <w:rFonts w:ascii="Arial Narrow" w:hAnsi="Arial Narrow"/>
                <w:sz w:val="24"/>
                <w:szCs w:val="24"/>
                <w:lang w:val="en-CA"/>
              </w:rPr>
              <w:t xml:space="preserve">that </w:t>
            </w:r>
            <w:r w:rsidR="006E5DA3">
              <w:rPr>
                <w:rFonts w:ascii="Arial Narrow" w:hAnsi="Arial Narrow"/>
                <w:sz w:val="24"/>
                <w:szCs w:val="24"/>
                <w:lang w:val="en-CA"/>
              </w:rPr>
              <w:t xml:space="preserve">of </w:t>
            </w:r>
            <w:r w:rsidR="007A5B82">
              <w:rPr>
                <w:rFonts w:ascii="Arial Narrow" w:hAnsi="Arial Narrow"/>
                <w:sz w:val="24"/>
                <w:szCs w:val="24"/>
                <w:lang w:val="en-CA"/>
              </w:rPr>
              <w:t xml:space="preserve">a meiosis stage specific expresses </w:t>
            </w:r>
            <w:r w:rsidR="007A5B82">
              <w:rPr>
                <w:rFonts w:ascii="Arial Narrow" w:hAnsi="Arial Narrow"/>
                <w:i/>
                <w:sz w:val="24"/>
                <w:szCs w:val="24"/>
                <w:lang w:val="en-CA"/>
              </w:rPr>
              <w:t xml:space="preserve">Tf2 </w:t>
            </w:r>
            <w:r w:rsidR="006E5DA3">
              <w:rPr>
                <w:rFonts w:ascii="Arial Narrow" w:hAnsi="Arial Narrow"/>
                <w:sz w:val="24"/>
                <w:szCs w:val="24"/>
                <w:lang w:val="en-CA"/>
              </w:rPr>
              <w:t>antisense</w:t>
            </w:r>
            <w:r w:rsidR="007A5B82">
              <w:rPr>
                <w:rFonts w:ascii="Arial Narrow" w:hAnsi="Arial Narrow"/>
                <w:sz w:val="24"/>
                <w:szCs w:val="24"/>
                <w:lang w:val="en-CA"/>
              </w:rPr>
              <w:t xml:space="preserve"> transcript</w:t>
            </w:r>
            <w:r w:rsidR="008C4E3E">
              <w:rPr>
                <w:rFonts w:ascii="Arial Narrow" w:hAnsi="Arial Narrow"/>
                <w:sz w:val="24"/>
                <w:szCs w:val="24"/>
                <w:lang w:val="en-CA"/>
              </w:rPr>
              <w:t xml:space="preserve"> in </w:t>
            </w:r>
            <w:r w:rsidR="008C4E3E">
              <w:rPr>
                <w:rFonts w:ascii="Arial Narrow" w:hAnsi="Arial Narrow"/>
                <w:i/>
                <w:sz w:val="24"/>
                <w:szCs w:val="24"/>
                <w:lang w:val="en-CA"/>
              </w:rPr>
              <w:t xml:space="preserve">S. </w:t>
            </w:r>
            <w:proofErr w:type="spellStart"/>
            <w:r w:rsidR="008C4E3E">
              <w:rPr>
                <w:rFonts w:ascii="Arial Narrow" w:hAnsi="Arial Narrow"/>
                <w:i/>
                <w:sz w:val="24"/>
                <w:szCs w:val="24"/>
                <w:lang w:val="en-CA"/>
              </w:rPr>
              <w:t>pombe</w:t>
            </w:r>
            <w:proofErr w:type="spellEnd"/>
            <w:r w:rsidR="008C4E3E">
              <w:rPr>
                <w:rFonts w:ascii="Arial Narrow" w:hAnsi="Arial Narrow"/>
                <w:i/>
                <w:sz w:val="24"/>
                <w:szCs w:val="24"/>
                <w:lang w:val="en-CA"/>
              </w:rPr>
              <w:t xml:space="preserve"> </w:t>
            </w:r>
            <w:r w:rsidR="008C4E3E">
              <w:rPr>
                <w:rFonts w:ascii="Arial Narrow" w:hAnsi="Arial Narrow"/>
                <w:sz w:val="24"/>
                <w:szCs w:val="24"/>
                <w:lang w:val="en-CA"/>
              </w:rPr>
              <w:t>vegetative growth</w:t>
            </w:r>
            <w:r w:rsidR="007A5B82">
              <w:rPr>
                <w:rFonts w:ascii="Arial Narrow" w:hAnsi="Arial Narrow"/>
                <w:sz w:val="24"/>
                <w:szCs w:val="24"/>
                <w:lang w:val="en-CA"/>
              </w:rPr>
              <w:t>.</w:t>
            </w:r>
            <w:r w:rsidR="00E55CFA">
              <w:rPr>
                <w:rFonts w:ascii="Arial Narrow" w:hAnsi="Arial Narrow"/>
                <w:sz w:val="24"/>
                <w:szCs w:val="24"/>
                <w:lang w:val="en-CA"/>
              </w:rPr>
              <w:t xml:space="preserve"> (</w:t>
            </w:r>
            <w:proofErr w:type="spellStart"/>
            <w:r w:rsidRPr="00E55CFA">
              <w:rPr>
                <w:rFonts w:ascii="Arial Narrow" w:hAnsi="Arial Narrow"/>
                <w:sz w:val="24"/>
                <w:szCs w:val="24"/>
                <w:lang w:val="en-CA"/>
              </w:rPr>
              <w:t>En</w:t>
            </w:r>
            <w:proofErr w:type="spellEnd"/>
            <w:r w:rsidRPr="00E55CFA">
              <w:rPr>
                <w:rFonts w:ascii="Arial Narrow" w:hAnsi="Arial Narrow"/>
                <w:sz w:val="24"/>
                <w:szCs w:val="24"/>
                <w:lang w:val="en-CA"/>
              </w:rPr>
              <w:t xml:space="preserve"> </w:t>
            </w:r>
            <w:proofErr w:type="spellStart"/>
            <w:r w:rsidRPr="00E55CFA">
              <w:rPr>
                <w:rFonts w:ascii="Arial Narrow" w:hAnsi="Arial Narrow"/>
                <w:sz w:val="24"/>
                <w:szCs w:val="24"/>
                <w:lang w:val="en-CA"/>
              </w:rPr>
              <w:t>préparation</w:t>
            </w:r>
            <w:proofErr w:type="spellEnd"/>
            <w:r w:rsidR="00E55CFA" w:rsidRPr="00E55CFA">
              <w:rPr>
                <w:rFonts w:ascii="Arial Narrow" w:hAnsi="Arial Narrow"/>
                <w:sz w:val="24"/>
                <w:szCs w:val="24"/>
                <w:lang w:val="en-CA"/>
              </w:rPr>
              <w:t>)</w:t>
            </w:r>
            <w:r w:rsidR="008C4E3E" w:rsidRPr="00E55CFA">
              <w:rPr>
                <w:rFonts w:ascii="Arial Narrow" w:hAnsi="Arial Narrow"/>
                <w:sz w:val="24"/>
                <w:szCs w:val="24"/>
                <w:lang w:val="en-CA"/>
              </w:rPr>
              <w:t xml:space="preserve"> </w:t>
            </w:r>
            <w:r w:rsidRPr="00E55CFA">
              <w:rPr>
                <w:rFonts w:ascii="Arial Narrow" w:hAnsi="Arial Narrow"/>
                <w:sz w:val="24"/>
                <w:szCs w:val="24"/>
                <w:lang w:val="en-CA"/>
              </w:rPr>
              <w:t xml:space="preserve">  </w: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E55CFA" w:rsidRDefault="00846414" w:rsidP="00AF1FB1">
            <w:pPr>
              <w:jc w:val="center"/>
              <w:rPr>
                <w:rFonts w:ascii="Arial Narrow" w:hAnsi="Arial Narrow"/>
                <w:noProof/>
                <w:color w:val="9BBB59" w:themeColor="accent3"/>
                <w:sz w:val="36"/>
                <w:szCs w:val="36"/>
                <w:lang w:val="en-CA" w:eastAsia="fr-CA"/>
              </w:rPr>
            </w:pPr>
          </w:p>
        </w:tc>
      </w:tr>
      <w:tr w:rsidR="00846414" w:rsidRPr="00324A36" w:rsidTr="00827013">
        <w:trPr>
          <w:trHeight w:val="1994"/>
        </w:trPr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E55CFA" w:rsidRDefault="00846414" w:rsidP="00AF1FB1">
            <w:pPr>
              <w:rPr>
                <w:rFonts w:ascii="Arial Narrow" w:hAnsi="Arial Narrow"/>
                <w:sz w:val="24"/>
                <w:szCs w:val="24"/>
                <w:lang w:val="en-CA"/>
              </w:rPr>
            </w:pPr>
          </w:p>
        </w:tc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6414" w:rsidRPr="002C07C3" w:rsidRDefault="00846414" w:rsidP="00AF1FB1">
            <w:pPr>
              <w:jc w:val="center"/>
              <w:rPr>
                <w:rFonts w:ascii="Arial Narrow" w:hAnsi="Arial Narrow"/>
                <w:b/>
                <w:noProof/>
                <w:color w:val="4F6228" w:themeColor="accent3" w:themeShade="80"/>
                <w:sz w:val="28"/>
                <w:szCs w:val="28"/>
                <w:lang w:eastAsia="fr-CA"/>
              </w:rPr>
            </w:pPr>
          </w:p>
          <w:p w:rsidR="00846414" w:rsidRPr="00324A36" w:rsidRDefault="00227AB5" w:rsidP="00783745">
            <w:pPr>
              <w:jc w:val="center"/>
              <w:rPr>
                <w:rFonts w:ascii="Arial Narrow" w:hAnsi="Arial Narrow"/>
                <w:b/>
                <w:smallCaps/>
                <w:noProof/>
                <w:color w:val="4F6228" w:themeColor="accent3" w:themeShade="80"/>
                <w:sz w:val="40"/>
                <w:szCs w:val="40"/>
                <w:lang w:eastAsia="fr-CA"/>
              </w:rPr>
            </w:pPr>
            <w:r w:rsidRPr="00324A36">
              <w:rPr>
                <w:rFonts w:ascii="Arial Narrow" w:hAnsi="Arial Narrow"/>
                <w:b/>
                <w:smallCaps/>
                <w:noProof/>
                <w:color w:val="4F6228" w:themeColor="accent3" w:themeShade="80"/>
                <w:sz w:val="40"/>
                <w:szCs w:val="40"/>
                <w:lang w:eastAsia="fr-CA"/>
              </w:rPr>
              <w:t>Doctorat en</w:t>
            </w:r>
            <w:r w:rsidR="00721AE4" w:rsidRPr="00324A36">
              <w:rPr>
                <w:rFonts w:ascii="Arial Narrow" w:hAnsi="Arial Narrow"/>
                <w:b/>
                <w:smallCaps/>
                <w:noProof/>
                <w:color w:val="4F6228" w:themeColor="accent3" w:themeShade="80"/>
                <w:sz w:val="40"/>
                <w:szCs w:val="40"/>
                <w:lang w:eastAsia="fr-CA"/>
              </w:rPr>
              <w:t xml:space="preserve"> Biochimie</w:t>
            </w:r>
          </w:p>
          <w:p w:rsidR="00846414" w:rsidRPr="00324A36" w:rsidRDefault="00846414" w:rsidP="00057923">
            <w:pPr>
              <w:rPr>
                <w:rFonts w:ascii="Arial Narrow" w:hAnsi="Arial Narrow"/>
                <w:b/>
                <w:smallCaps/>
                <w:noProof/>
                <w:color w:val="4F6228" w:themeColor="accent3" w:themeShade="80"/>
                <w:sz w:val="28"/>
                <w:szCs w:val="28"/>
                <w:lang w:eastAsia="fr-CA"/>
              </w:rPr>
            </w:pPr>
          </w:p>
          <w:p w:rsidR="00846414" w:rsidRPr="00324A36" w:rsidRDefault="00324A36" w:rsidP="00AF1FB1">
            <w:pPr>
              <w:jc w:val="center"/>
              <w:rPr>
                <w:rFonts w:ascii="Arial Narrow" w:hAnsi="Arial Narrow"/>
                <w:b/>
                <w:noProof/>
                <w:color w:val="4F6228" w:themeColor="accent3" w:themeShade="80"/>
                <w:sz w:val="32"/>
                <w:szCs w:val="32"/>
                <w:lang w:eastAsia="fr-CA"/>
              </w:rPr>
            </w:pPr>
            <w:r w:rsidRPr="00324A36">
              <w:rPr>
                <w:rFonts w:ascii="Arial Narrow" w:hAnsi="Arial Narrow"/>
                <w:b/>
                <w:noProof/>
                <w:color w:val="4F6228" w:themeColor="accent3" w:themeShade="80"/>
                <w:sz w:val="32"/>
                <w:szCs w:val="32"/>
                <w:lang w:eastAsia="fr-CA"/>
              </w:rPr>
              <w:t>Pierre-Luc Mallet</w:t>
            </w:r>
          </w:p>
          <w:p w:rsidR="00846414" w:rsidRPr="00324A36" w:rsidRDefault="00846414" w:rsidP="00827013">
            <w:pPr>
              <w:rPr>
                <w:rFonts w:ascii="Arial Narrow" w:hAnsi="Arial Narrow"/>
                <w:b/>
                <w:noProof/>
                <w:color w:val="4F6228" w:themeColor="accent3" w:themeShade="80"/>
                <w:sz w:val="28"/>
                <w:szCs w:val="28"/>
                <w:lang w:eastAsia="fr-CA"/>
              </w:rPr>
            </w:pPr>
          </w:p>
          <w:p w:rsidR="00846414" w:rsidRPr="00324A36" w:rsidRDefault="00721AE4" w:rsidP="00783745">
            <w:pPr>
              <w:jc w:val="center"/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</w:pPr>
            <w:r w:rsidRPr="00324A36"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  <w:t>18 février 2014</w:t>
            </w:r>
          </w:p>
          <w:p w:rsidR="00846414" w:rsidRPr="00324A36" w:rsidRDefault="00721AE4" w:rsidP="00AF1FB1">
            <w:pPr>
              <w:jc w:val="center"/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</w:pPr>
            <w:r w:rsidRPr="00324A36"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  <w:t>13h30</w:t>
            </w:r>
          </w:p>
          <w:p w:rsidR="00846414" w:rsidRDefault="00721AE4" w:rsidP="00AF1FB1">
            <w:pPr>
              <w:jc w:val="center"/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</w:pPr>
            <w:r w:rsidRPr="00324A36"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  <w:t>Z8-1049</w:t>
            </w:r>
          </w:p>
          <w:p w:rsidR="002503D6" w:rsidRPr="00324A36" w:rsidRDefault="002503D6" w:rsidP="00AF1FB1">
            <w:pPr>
              <w:jc w:val="center"/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</w:pPr>
          </w:p>
          <w:p w:rsidR="00846414" w:rsidRPr="002503D6" w:rsidRDefault="00697C62" w:rsidP="002503D6">
            <w:pPr>
              <w:jc w:val="center"/>
              <w:rPr>
                <w:rFonts w:ascii="Arial Narrow" w:hAnsi="Arial Narrow"/>
                <w:i/>
                <w:noProof/>
                <w:color w:val="4F6228" w:themeColor="accent3" w:themeShade="80"/>
                <w:sz w:val="24"/>
                <w:szCs w:val="24"/>
                <w:lang w:eastAsia="fr-CA"/>
              </w:rPr>
            </w:pPr>
            <w:r w:rsidRPr="002503D6">
              <w:rPr>
                <w:rFonts w:ascii="Arial Narrow" w:hAnsi="Arial Narrow"/>
                <w:i/>
                <w:noProof/>
                <w:color w:val="4F6228" w:themeColor="accent3" w:themeShade="80"/>
                <w:sz w:val="24"/>
                <w:szCs w:val="24"/>
                <w:lang w:eastAsia="fr-CA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1470025</wp:posOffset>
                  </wp:positionH>
                  <wp:positionV relativeFrom="paragraph">
                    <wp:posOffset>824229</wp:posOffset>
                  </wp:positionV>
                  <wp:extent cx="1933575" cy="1883353"/>
                  <wp:effectExtent l="133350" t="114300" r="142875" b="155575"/>
                  <wp:wrapNone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029" cy="189256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2503D6" w:rsidRPr="002503D6">
              <w:rPr>
                <w:rFonts w:ascii="Arial Narrow" w:hAnsi="Arial Narrow"/>
                <w:i/>
                <w:noProof/>
                <w:color w:val="4F6228" w:themeColor="accent3" w:themeShade="80"/>
                <w:sz w:val="24"/>
                <w:szCs w:val="24"/>
                <w:lang w:eastAsia="fr-CA"/>
              </w:rPr>
              <w:t>Élucidation chez S. pombe du mécanisme d’import de la protéine nucléaire liant les queues poly(A), Pab2; ainsi que de son implication en collaboration avec Abp1, une CENP-B homologue, dans la répression des éléments génétiques</w:t>
            </w:r>
            <w:r w:rsidR="002503D6">
              <w:rPr>
                <w:rFonts w:ascii="Arial Narrow" w:hAnsi="Arial Narrow"/>
                <w:i/>
                <w:noProof/>
                <w:color w:val="4F6228" w:themeColor="accent3" w:themeShade="80"/>
                <w:sz w:val="24"/>
                <w:szCs w:val="24"/>
                <w:lang w:eastAsia="fr-CA"/>
              </w:rPr>
              <w:t xml:space="preserve"> mobiles</w:t>
            </w:r>
            <w:r w:rsidR="002503D6" w:rsidRPr="002503D6">
              <w:rPr>
                <w:rFonts w:ascii="Arial Narrow" w:hAnsi="Arial Narrow"/>
                <w:i/>
                <w:noProof/>
                <w:color w:val="4F6228" w:themeColor="accent3" w:themeShade="80"/>
                <w:sz w:val="24"/>
                <w:szCs w:val="24"/>
                <w:lang w:eastAsia="fr-CA"/>
              </w:rPr>
              <w:t xml:space="preserve"> </w:t>
            </w:r>
          </w:p>
        </w:tc>
      </w:tr>
      <w:tr w:rsidR="00846414" w:rsidRPr="00AF1FB1" w:rsidTr="00122CB0">
        <w:trPr>
          <w:trHeight w:val="576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846414" w:rsidRDefault="002C07C3" w:rsidP="00AF1FB1">
            <w:pPr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noProof/>
                <w:color w:val="4F6228" w:themeColor="accent3" w:themeShade="80"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153035</wp:posOffset>
                      </wp:positionV>
                      <wp:extent cx="4448175" cy="95250"/>
                      <wp:effectExtent l="38100" t="38100" r="66675" b="95250"/>
                      <wp:wrapNone/>
                      <wp:docPr id="7" name="Connecteur en 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48175" cy="95250"/>
                              </a:xfrm>
                              <a:prstGeom prst="bentConnector3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24A36" w:rsidRDefault="00324A36"/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en angle 7" o:spid="_x0000_s1026" type="#_x0000_t34" style="position:absolute;margin-left:2.1pt;margin-top:12.05pt;width:350.25pt;height:7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" strokecolor="#9bbb59 [3206]" strokeweight="2pt"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846414" w:rsidRPr="00324A36"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  <w:t>Présentations internationa</w:t>
            </w:r>
            <w:r w:rsidR="00846414"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  <w:t>les</w: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D16260" w:rsidRDefault="00846414" w:rsidP="00AF1FB1">
            <w:pPr>
              <w:jc w:val="center"/>
              <w:rPr>
                <w:rFonts w:ascii="Arial Narrow" w:hAnsi="Arial Narrow"/>
                <w:noProof/>
                <w:color w:val="9BBB59" w:themeColor="accent3"/>
                <w:sz w:val="36"/>
                <w:szCs w:val="36"/>
                <w:lang w:eastAsia="fr-CA"/>
              </w:rPr>
            </w:pPr>
          </w:p>
        </w:tc>
      </w:tr>
      <w:tr w:rsidR="00846414" w:rsidRPr="000B6C10" w:rsidTr="000A0502">
        <w:trPr>
          <w:trHeight w:val="2402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EE64B2" w:rsidRPr="000B6C10" w:rsidRDefault="000B6C10" w:rsidP="000B6C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NewRomanPSMT"/>
                <w:sz w:val="24"/>
                <w:szCs w:val="24"/>
                <w:lang w:val="en-CA"/>
              </w:rPr>
            </w:pPr>
            <w:r w:rsidRPr="000B6C10">
              <w:rPr>
                <w:rFonts w:ascii="Arial Narrow" w:hAnsi="Arial Narrow" w:cs="TimesNewRomanPS-BoldMT"/>
                <w:b/>
                <w:bCs/>
                <w:sz w:val="24"/>
                <w:szCs w:val="24"/>
                <w:lang w:val="en-CA"/>
              </w:rPr>
              <w:t xml:space="preserve">Mallet, P.-L. </w:t>
            </w:r>
            <w:proofErr w:type="gramStart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>and</w:t>
            </w:r>
            <w:proofErr w:type="gramEnd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 xml:space="preserve"> Bachand, F. </w:t>
            </w:r>
            <w:proofErr w:type="spellStart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>Septembre</w:t>
            </w:r>
            <w:proofErr w:type="spellEnd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 xml:space="preserve"> 2012. 13th </w:t>
            </w:r>
            <w:proofErr w:type="spellStart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>RiboClub</w:t>
            </w:r>
            <w:proofErr w:type="spellEnd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 xml:space="preserve"> Annual Meeting. A </w:t>
            </w:r>
            <w:proofErr w:type="spellStart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>proline</w:t>
            </w:r>
            <w:proofErr w:type="spellEnd"/>
            <w:r w:rsidR="00E55CFA">
              <w:rPr>
                <w:rFonts w:ascii="Arial Narrow" w:hAnsi="Arial Narrow" w:cs="TimesNewRomanPSMT"/>
                <w:sz w:val="24"/>
                <w:szCs w:val="24"/>
                <w:lang w:val="en-CA"/>
              </w:rPr>
              <w:t>-</w:t>
            </w:r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 xml:space="preserve">tyrosine nuclear localization signal (PY-NLS) is required for the nuclear import of fission yeast Pab2, but not of human PABPN1. </w:t>
            </w:r>
            <w:proofErr w:type="spellStart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>Magog</w:t>
            </w:r>
            <w:proofErr w:type="spellEnd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>, Qc, Canada.</w:t>
            </w:r>
          </w:p>
          <w:p w:rsidR="000B6C10" w:rsidRPr="000B6C10" w:rsidRDefault="000B6C10" w:rsidP="000B6C1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val="en-CA"/>
              </w:rPr>
            </w:pPr>
          </w:p>
          <w:p w:rsidR="000B6C10" w:rsidRPr="000B6C10" w:rsidRDefault="000B6C10" w:rsidP="000B6C1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val="en-CA"/>
              </w:rPr>
            </w:pPr>
            <w:r w:rsidRPr="000B6C10">
              <w:rPr>
                <w:rFonts w:ascii="Arial Narrow" w:hAnsi="Arial Narrow" w:cs="TimesNewRomanPS-BoldMT"/>
                <w:b/>
                <w:bCs/>
                <w:sz w:val="24"/>
                <w:szCs w:val="24"/>
              </w:rPr>
              <w:t xml:space="preserve">Mallet, P.-L., </w:t>
            </w:r>
            <w:proofErr w:type="spellStart"/>
            <w:r w:rsidRPr="000B6C10">
              <w:rPr>
                <w:rFonts w:ascii="Arial Narrow" w:hAnsi="Arial Narrow" w:cs="TimesNewRomanPSMT"/>
                <w:sz w:val="24"/>
                <w:szCs w:val="24"/>
              </w:rPr>
              <w:t>Marguerat</w:t>
            </w:r>
            <w:proofErr w:type="spellEnd"/>
            <w:r w:rsidRPr="000B6C10">
              <w:rPr>
                <w:rFonts w:ascii="Arial Narrow" w:hAnsi="Arial Narrow" w:cs="TimesNewRomanPSMT"/>
                <w:sz w:val="24"/>
                <w:szCs w:val="24"/>
              </w:rPr>
              <w:t xml:space="preserve">, S., </w:t>
            </w:r>
            <w:proofErr w:type="spellStart"/>
            <w:r w:rsidRPr="000B6C10">
              <w:rPr>
                <w:rFonts w:ascii="Arial Narrow" w:hAnsi="Arial Narrow" w:cs="TimesNewRomanPSMT"/>
                <w:sz w:val="24"/>
                <w:szCs w:val="24"/>
              </w:rPr>
              <w:t>Bähler</w:t>
            </w:r>
            <w:proofErr w:type="spellEnd"/>
            <w:r w:rsidRPr="000B6C10">
              <w:rPr>
                <w:rFonts w:ascii="Arial Narrow" w:hAnsi="Arial Narrow" w:cs="TimesNewRomanPSMT"/>
                <w:sz w:val="24"/>
                <w:szCs w:val="24"/>
              </w:rPr>
              <w:t xml:space="preserve">, J., Bachand, F. Septembre 2010. </w:t>
            </w:r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 xml:space="preserve">11th </w:t>
            </w:r>
            <w:proofErr w:type="spellStart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>RiboClub</w:t>
            </w:r>
            <w:proofErr w:type="spellEnd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 xml:space="preserve"> Annual Meeting. Repression of </w:t>
            </w:r>
            <w:proofErr w:type="spellStart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>retrotransposon</w:t>
            </w:r>
            <w:proofErr w:type="spellEnd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 xml:space="preserve"> expression by a nuclear </w:t>
            </w:r>
            <w:proofErr w:type="gramStart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>poly(</w:t>
            </w:r>
            <w:proofErr w:type="gramEnd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 xml:space="preserve">A)-binding protein in fission yeast. </w:t>
            </w:r>
            <w:proofErr w:type="spellStart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>Magog</w:t>
            </w:r>
            <w:proofErr w:type="spellEnd"/>
            <w:r w:rsidRPr="000B6C10">
              <w:rPr>
                <w:rFonts w:ascii="Arial Narrow" w:hAnsi="Arial Narrow" w:cs="TimesNewRomanPSMT"/>
                <w:sz w:val="24"/>
                <w:szCs w:val="24"/>
                <w:lang w:val="en-CA"/>
              </w:rPr>
              <w:t>, Qc, Canada.</w:t>
            </w:r>
            <w:r w:rsidRPr="000B6C10">
              <w:rPr>
                <w:rFonts w:ascii="TimesNewRomanPSMT" w:hAnsi="TimesNewRomanPSMT" w:cs="TimesNewRomanPSMT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0B6C10" w:rsidRDefault="00846414" w:rsidP="00AF1FB1">
            <w:pPr>
              <w:jc w:val="center"/>
              <w:rPr>
                <w:rFonts w:ascii="Arial Narrow" w:hAnsi="Arial Narrow"/>
                <w:noProof/>
                <w:color w:val="9BBB59" w:themeColor="accent3"/>
                <w:sz w:val="36"/>
                <w:szCs w:val="36"/>
                <w:lang w:val="en-CA" w:eastAsia="fr-CA"/>
              </w:rPr>
            </w:pPr>
          </w:p>
        </w:tc>
      </w:tr>
      <w:tr w:rsidR="00846414" w:rsidRPr="00AF1FB1" w:rsidTr="00122CB0">
        <w:trPr>
          <w:trHeight w:val="576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846414" w:rsidRDefault="002C07C3" w:rsidP="00AF1FB1">
            <w:pPr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noProof/>
                <w:color w:val="4F6228" w:themeColor="accent3" w:themeShade="80"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142875</wp:posOffset>
                      </wp:positionV>
                      <wp:extent cx="4448175" cy="95250"/>
                      <wp:effectExtent l="38100" t="38100" r="66675" b="95250"/>
                      <wp:wrapNone/>
                      <wp:docPr id="8" name="Connecteur en 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48175" cy="95250"/>
                              </a:xfrm>
                              <a:prstGeom prst="bentConnector3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24A36" w:rsidRDefault="00324A36"/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en angle 8" o:spid="_x0000_s1026" type="#_x0000_t34" style="position:absolute;margin-left:2.1pt;margin-top:11.25pt;width:350.25pt;height:7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" strokecolor="#9bbb59 [3206]" strokeweight="2pt"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="00846414"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  <w:t>Bourses, Prix &amp; Distinctions</w: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846414" w:rsidRDefault="00846414" w:rsidP="00AF1FB1">
            <w:pPr>
              <w:jc w:val="center"/>
              <w:rPr>
                <w:rFonts w:ascii="Arial Narrow" w:hAnsi="Arial Narrow"/>
                <w:b/>
                <w:i/>
                <w:noProof/>
                <w:color w:val="4F6228" w:themeColor="accent3" w:themeShade="80"/>
                <w:sz w:val="28"/>
                <w:szCs w:val="28"/>
                <w:lang w:eastAsia="fr-CA"/>
              </w:rPr>
            </w:pPr>
          </w:p>
        </w:tc>
      </w:tr>
      <w:tr w:rsidR="00846414" w:rsidRPr="00AF1FB1" w:rsidTr="00057923">
        <w:trPr>
          <w:trHeight w:val="1435"/>
        </w:trPr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6C10" w:rsidRDefault="000B6C10" w:rsidP="000B6C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741CDF" w:rsidRPr="000B6C10" w:rsidRDefault="000B6C10" w:rsidP="000B6C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NewRomanPSMT"/>
                <w:sz w:val="24"/>
                <w:szCs w:val="24"/>
              </w:rPr>
            </w:pPr>
            <w:r w:rsidRPr="000B6C10">
              <w:rPr>
                <w:rFonts w:ascii="Arial Narrow" w:hAnsi="Arial Narrow" w:cs="TimesNewRomanPSMT"/>
                <w:sz w:val="24"/>
                <w:szCs w:val="24"/>
              </w:rPr>
              <w:t>Bourse de doctorat, Fonds de Recherche en Santé du Québec (FRSQ), Canada. Début: 05/2011, Fin: 04/2014</w:t>
            </w:r>
          </w:p>
          <w:p w:rsidR="000B6C10" w:rsidRPr="000B6C10" w:rsidRDefault="000B6C10" w:rsidP="000B6C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NewRomanPSMT"/>
                <w:sz w:val="24"/>
                <w:szCs w:val="24"/>
              </w:rPr>
            </w:pPr>
          </w:p>
          <w:p w:rsidR="000B6C10" w:rsidRPr="00B76D20" w:rsidRDefault="000B6C10" w:rsidP="000B6C1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C10">
              <w:rPr>
                <w:rFonts w:ascii="Arial Narrow" w:hAnsi="Arial Narrow" w:cs="TimesNewRomanPSMT"/>
                <w:sz w:val="24"/>
                <w:szCs w:val="24"/>
              </w:rPr>
              <w:t>Bourse de doctorat, Le Fonds Québécois de la Recherche sur la Nature et les Technologies (FQRNT), Canada. Début: 01/2010, Fin: 04/2011</w: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D16260" w:rsidRDefault="00846414" w:rsidP="00AF1FB1">
            <w:pPr>
              <w:jc w:val="center"/>
              <w:rPr>
                <w:rFonts w:ascii="Arial Narrow" w:hAnsi="Arial Narrow"/>
                <w:noProof/>
                <w:color w:val="9BBB59" w:themeColor="accent3"/>
                <w:sz w:val="36"/>
                <w:szCs w:val="36"/>
                <w:lang w:eastAsia="fr-CA"/>
              </w:rPr>
            </w:pPr>
          </w:p>
        </w:tc>
      </w:tr>
      <w:tr w:rsidR="00846414" w:rsidRPr="00AF1FB1" w:rsidTr="00122CB0">
        <w:trPr>
          <w:trHeight w:val="1160"/>
        </w:trPr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B76D20" w:rsidRDefault="00846414" w:rsidP="00AF1F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846414" w:rsidRDefault="00846414" w:rsidP="00AF1FB1">
            <w:pPr>
              <w:jc w:val="center"/>
              <w:rPr>
                <w:noProof/>
                <w:lang w:eastAsia="fr-CA"/>
              </w:rPr>
            </w:pPr>
          </w:p>
          <w:p w:rsidR="00057923" w:rsidRDefault="00057923" w:rsidP="00AF1FB1">
            <w:pPr>
              <w:jc w:val="center"/>
              <w:rPr>
                <w:noProof/>
                <w:lang w:eastAsia="fr-CA"/>
              </w:rPr>
            </w:pPr>
          </w:p>
          <w:p w:rsidR="00057923" w:rsidRDefault="00057923" w:rsidP="00AF1FB1">
            <w:pPr>
              <w:jc w:val="center"/>
              <w:rPr>
                <w:noProof/>
                <w:lang w:eastAsia="fr-CA"/>
              </w:rPr>
            </w:pPr>
          </w:p>
          <w:p w:rsidR="00057923" w:rsidRDefault="00057923" w:rsidP="00AF1FB1">
            <w:pPr>
              <w:jc w:val="center"/>
              <w:rPr>
                <w:noProof/>
                <w:lang w:eastAsia="fr-CA"/>
              </w:rPr>
            </w:pPr>
          </w:p>
        </w:tc>
      </w:tr>
    </w:tbl>
    <w:p w:rsidR="00846414" w:rsidRDefault="00846414" w:rsidP="00AF1FB1">
      <w:pPr>
        <w:jc w:val="center"/>
        <w:rPr>
          <w:rFonts w:ascii="Arial Narrow" w:hAnsi="Arial Narrow"/>
          <w:b/>
          <w:i/>
          <w:color w:val="4F6228" w:themeColor="accent3" w:themeShade="80"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02"/>
        <w:gridCol w:w="7702"/>
      </w:tblGrid>
      <w:tr w:rsidR="001E431F" w:rsidTr="009A6DAF">
        <w:trPr>
          <w:trHeight w:val="530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31F" w:rsidRPr="001E431F" w:rsidRDefault="001E431F" w:rsidP="009A6DAF">
            <w:pPr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  <w:lastRenderedPageBreak/>
              <w:t>Résumé</w:t>
            </w:r>
          </w:p>
        </w:tc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  <w:p w:rsid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  <w:p w:rsid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  <w:p w:rsidR="001E431F" w:rsidRPr="00122CB0" w:rsidRDefault="00227AB5" w:rsidP="00CB4684">
            <w:pPr>
              <w:jc w:val="center"/>
              <w:rPr>
                <w:rFonts w:ascii="Arial Narrow" w:hAnsi="Arial Narrow"/>
                <w:b/>
                <w:i/>
                <w:smallCaps/>
                <w:color w:val="4F6228" w:themeColor="accent3" w:themeShade="80"/>
                <w:sz w:val="36"/>
                <w:szCs w:val="36"/>
              </w:rPr>
            </w:pPr>
            <w:r w:rsidRPr="00122CB0">
              <w:rPr>
                <w:rFonts w:ascii="Arial Narrow" w:hAnsi="Arial Narrow"/>
                <w:b/>
                <w:i/>
                <w:smallCaps/>
                <w:color w:val="4F6228" w:themeColor="accent3" w:themeShade="80"/>
                <w:sz w:val="36"/>
                <w:szCs w:val="36"/>
              </w:rPr>
              <w:t>Soutenance de thèse</w:t>
            </w:r>
          </w:p>
          <w:p w:rsidR="00227AB5" w:rsidRPr="001E431F" w:rsidRDefault="00324A36" w:rsidP="00324A36">
            <w:pPr>
              <w:jc w:val="center"/>
              <w:rPr>
                <w:rFonts w:ascii="Arial Narrow" w:hAnsi="Arial Narrow"/>
                <w:b/>
                <w:i/>
                <w:smallCaps/>
                <w:color w:val="4F6228" w:themeColor="accent3" w:themeShade="80"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mallCaps/>
                <w:color w:val="4F6228" w:themeColor="accent3" w:themeShade="80"/>
                <w:sz w:val="36"/>
                <w:szCs w:val="36"/>
              </w:rPr>
              <w:t>Pierre-Luc Mallet</w:t>
            </w:r>
          </w:p>
        </w:tc>
      </w:tr>
      <w:tr w:rsidR="001E431F" w:rsidTr="009A6DAF">
        <w:trPr>
          <w:trHeight w:val="1196"/>
        </w:trPr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4684" w:rsidRDefault="002C07C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29844</wp:posOffset>
                      </wp:positionV>
                      <wp:extent cx="4619625" cy="0"/>
                      <wp:effectExtent l="38100" t="38100" r="66675" b="95250"/>
                      <wp:wrapNone/>
                      <wp:docPr id="15" name="Connecteur droi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61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5" o:spid="_x0000_s1026" style="position:absolute;flip:y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.85pt,2.35pt" to="366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" strokecolor="#9bbb59 [3206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  <w:p w:rsidR="008C4E3E" w:rsidRPr="00E55CFA" w:rsidRDefault="008C4E3E" w:rsidP="008C4E3E">
            <w:pPr>
              <w:ind w:firstLine="708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E55CFA">
              <w:rPr>
                <w:rFonts w:ascii="Arial Narrow" w:hAnsi="Arial Narrow" w:cstheme="minorHAnsi"/>
                <w:sz w:val="21"/>
                <w:szCs w:val="21"/>
              </w:rPr>
              <w:t>Au laboratoire du Dr. Bachand, l’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orthologue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chez la levure à fission de la protéine humaine PABPN1 qui est reliée à la dystrophie musculaire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oculopharyngée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a été découvert. Cette protéine se nomme Pab2. Elle a une localisation nucléaire, fait la navette entre le noyau et le cytoplasme, et les arginines de son domaine arginine riche sont asymétriquement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diméthylés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tout comme son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orthologue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humain. Bien que ces protéines aient une localisation nucléaire, aucune étude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in vivo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n’a été effectué</w:t>
            </w:r>
            <w:r w:rsidR="002C07C3">
              <w:rPr>
                <w:rFonts w:ascii="Arial Narrow" w:hAnsi="Arial Narrow" w:cstheme="minorHAnsi"/>
                <w:sz w:val="21"/>
                <w:szCs w:val="21"/>
              </w:rPr>
              <w:t>e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afin d’élucider leur mécanisme d’import nucléaire. </w:t>
            </w:r>
          </w:p>
          <w:p w:rsidR="008C4E3E" w:rsidRPr="00E55CFA" w:rsidRDefault="008C4E3E" w:rsidP="008C4E3E">
            <w:pPr>
              <w:ind w:firstLine="708"/>
              <w:jc w:val="both"/>
              <w:rPr>
                <w:rFonts w:ascii="Arial Narrow" w:hAnsi="Arial Narrow" w:cstheme="minorHAnsi"/>
                <w:sz w:val="21"/>
                <w:szCs w:val="21"/>
              </w:rPr>
            </w:pP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Dans mon premier projet de recherche, la levure à fission a été utilisée pour caractériser le mécanisme d’import nucléaire de ces protéines liant les queues poly(A). Il a été démontré que Pab2 détient un signal de localisation nucléaire de type PY-NLS qui est suffisant et nécessaire à sa localisation nucléaire ainsi qu’à l’exécution de ses fonctions. De plus, il a été démontré que le PY-NLS de Pab2 provoque l’internalisation nucléaire de la protéine hétérologue GST-GFP-Pab2 (139-166). De concert avec un système d’import nucléaire de type PY-NLS, une délétion de la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karyophérine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Kap104,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orthologue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de la Kapβ2 qui est le transporteur des cargos PY-NLS, engendre un dé</w:t>
            </w:r>
            <w:r w:rsidR="00CB3FBE">
              <w:rPr>
                <w:rFonts w:ascii="Arial Narrow" w:hAnsi="Arial Narrow" w:cstheme="minorHAnsi"/>
                <w:sz w:val="21"/>
                <w:szCs w:val="21"/>
              </w:rPr>
              <w:t>faut d’import nucléaire de Pab2,</w:t>
            </w:r>
            <w:bookmarkStart w:id="0" w:name="_GoBack"/>
            <w:bookmarkEnd w:id="0"/>
            <w:r w:rsidR="002C07C3">
              <w:rPr>
                <w:rFonts w:ascii="Arial Narrow" w:hAnsi="Arial Narrow" w:cstheme="minorHAnsi"/>
                <w:sz w:val="21"/>
                <w:szCs w:val="21"/>
              </w:rPr>
              <w:t xml:space="preserve"> s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’ensuit aussi par la démonstration d’une interaction physique directe entre Pab2 et Kap104. Il a été observé que la méthylation du domaine arginine riche en C-terminal, où se retrouve le PY-NLS, n’affecte pas la localisation de Pab2. Toutefois, dans un contexte où Pab2 détient un signal de localisation nucléaire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su</w:t>
            </w:r>
            <w:r w:rsidR="002C07C3">
              <w:rPr>
                <w:rFonts w:ascii="Arial Narrow" w:hAnsi="Arial Narrow" w:cstheme="minorHAnsi"/>
                <w:sz w:val="21"/>
                <w:szCs w:val="21"/>
              </w:rPr>
              <w:t>b</w:t>
            </w:r>
            <w:proofErr w:type="spellEnd"/>
            <w:r w:rsidR="002C07C3">
              <w:rPr>
                <w:rFonts w:ascii="Arial Narrow" w:hAnsi="Arial Narrow" w:cstheme="minorHAnsi"/>
                <w:sz w:val="21"/>
                <w:szCs w:val="21"/>
              </w:rPr>
              <w:t>-optimal,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la méthylation du domaine arginine riche réduit son efficacité d’import nucléaire. Finalement, une vérification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in vivo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de l’importance du mécanisme d’import de type PY-NLS de PABPN1 par un système d’inhibition spécifique de la Kapβ2 a permis de confirmer que ce mécanisme d’import n’est pas nécessa</w:t>
            </w:r>
            <w:r w:rsidR="002C07C3">
              <w:rPr>
                <w:rFonts w:ascii="Arial Narrow" w:hAnsi="Arial Narrow" w:cstheme="minorHAnsi"/>
                <w:sz w:val="21"/>
                <w:szCs w:val="21"/>
              </w:rPr>
              <w:t>ire à sa localisation nucléaire, s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uggérant la présence de systèmes d’imports nucléaires redondants ainsi que la possibilité d’une autre voie d’import nucléaire prioritaire pour PABPN1.          </w:t>
            </w:r>
          </w:p>
          <w:p w:rsidR="008C4E3E" w:rsidRDefault="008C4E3E" w:rsidP="00E55CFA">
            <w:pPr>
              <w:ind w:firstLine="70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Une analyse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transcriptomique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par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micropuce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d’ADN a permis d’identifier divers gènes surexprimés dans une cellule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pab2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Δ. Une des classes de gènes qui ont été identifiées se réfèrent à des éléments génétiques mobiles se dénommant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Tf2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chez la levure à fission. La confirmation de l’accumulation d’environ deux fois des transcrits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Tf2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dans une souche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pab2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Δ par buvardage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Northern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a fit naître mon deuxième projet de recherche.</w:t>
            </w:r>
            <w:r w:rsidR="002C07C3">
              <w:rPr>
                <w:rFonts w:ascii="Arial Narrow" w:hAnsi="Arial Narrow" w:cstheme="minorHAnsi"/>
                <w:sz w:val="21"/>
                <w:szCs w:val="21"/>
              </w:rPr>
              <w:t xml:space="preserve"> Plusieurs études ont démontré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que Pab2 agit dans la même voie que Rrp6, une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exonucléase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3’-5’, dans la maturation et la dégradation de divers transcrits de façon post-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transcriptionnelle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>. Afin de corroborer une répression post-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transcriptionnelle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des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Tf2</w:t>
            </w:r>
            <w:r w:rsidR="002C07C3">
              <w:rPr>
                <w:rFonts w:ascii="Arial Narrow" w:hAnsi="Arial Narrow" w:cstheme="minorHAnsi"/>
                <w:sz w:val="21"/>
                <w:szCs w:val="21"/>
              </w:rPr>
              <w:t xml:space="preserve"> par Pab2,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un essai génétique a été effectué en combinant sa délétion à celle d’une protéine, Abp1, connue pour réprimer de façon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transcriptionnelle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ces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Tf2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. Étonnamment, une diminution d’accumulation de transcrits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Tf2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a été observée dans le double mutant comparativement au simple mutant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abp1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Δ. Une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immunoprécipitation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de la chromatine (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ChIP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) par la Pol II a permis de confirmer que ce phénotype était d’ordre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transcriptionnelle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. Les essais de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ChIP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ont aussi permis de corroborer un rôle post-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transcriptionnelle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de répression des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Tf2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par Pab2. Il a été démontré par un autre groupe de recherche qu’il y a activation du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RNAi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envers les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Tf2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qui mènent à l’établissement d’une marque d’hétérochromatine dans un mutant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rrp6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Δ. Un dépistage de transcrits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antisens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aux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Tf2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a permis d’en identifier un qui accumule dans un double mutant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abp1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>Δ/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pab2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Δ. Il a aussi été observé que ce transcrit 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antisens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accumule à des étapes spécifiques de la méiose. De plus, son accumulation tant dans des mutants génétiques ou bien en méiose corrèle négativement avec l’</w:t>
            </w:r>
            <w:proofErr w:type="spellStart"/>
            <w:r w:rsidRPr="00E55CFA">
              <w:rPr>
                <w:rFonts w:ascii="Arial Narrow" w:hAnsi="Arial Narrow" w:cstheme="minorHAnsi"/>
                <w:sz w:val="21"/>
                <w:szCs w:val="21"/>
              </w:rPr>
              <w:t>acummulation</w:t>
            </w:r>
            <w:proofErr w:type="spellEnd"/>
            <w:r w:rsidRPr="00E55CFA">
              <w:rPr>
                <w:rFonts w:ascii="Arial Narrow" w:hAnsi="Arial Narrow" w:cstheme="minorHAnsi"/>
                <w:sz w:val="21"/>
                <w:szCs w:val="21"/>
              </w:rPr>
              <w:t xml:space="preserve"> de l’ARNm des </w:t>
            </w:r>
            <w:r w:rsidRPr="00E55CFA">
              <w:rPr>
                <w:rFonts w:ascii="Arial Narrow" w:hAnsi="Arial Narrow" w:cstheme="minorHAnsi"/>
                <w:i/>
                <w:sz w:val="21"/>
                <w:szCs w:val="21"/>
              </w:rPr>
              <w:t>Tf2</w:t>
            </w:r>
            <w:r w:rsidRPr="00E55CFA">
              <w:rPr>
                <w:rFonts w:ascii="Arial Narrow" w:hAnsi="Arial Narrow" w:cstheme="minorHAnsi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          </w:t>
            </w:r>
          </w:p>
          <w:p w:rsidR="00227AB5" w:rsidRPr="001E431F" w:rsidRDefault="002C07C3" w:rsidP="00BA378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91439</wp:posOffset>
                      </wp:positionV>
                      <wp:extent cx="4619625" cy="0"/>
                      <wp:effectExtent l="38100" t="38100" r="66675" b="95250"/>
                      <wp:wrapNone/>
                      <wp:docPr id="16" name="Connecteur droi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61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6" o:spid="_x0000_s1026" style="position:absolute;flip:y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.85pt,7.2pt" to="366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" strokecolor="#9bbb59 [3206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431F" w:rsidRPr="001E431F" w:rsidRDefault="001E431F">
            <w:pPr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</w:tc>
      </w:tr>
      <w:tr w:rsidR="001E431F" w:rsidTr="009A6DAF">
        <w:trPr>
          <w:trHeight w:val="1151"/>
        </w:trPr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431F" w:rsidRPr="001E431F" w:rsidRDefault="001E431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31F" w:rsidRP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  <w:u w:val="single"/>
              </w:rPr>
            </w:pPr>
            <w:r w:rsidRPr="001E431F"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  <w:u w:val="single"/>
              </w:rPr>
              <w:t>Membres du jury</w:t>
            </w:r>
          </w:p>
        </w:tc>
      </w:tr>
      <w:tr w:rsidR="001E431F" w:rsidTr="009A6DAF">
        <w:trPr>
          <w:trHeight w:val="8603"/>
        </w:trPr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431F" w:rsidRPr="001E431F" w:rsidRDefault="001E431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  <w:p w:rsid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  <w:p w:rsidR="001E431F" w:rsidRPr="001E431F" w:rsidRDefault="00721AE4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Pr Simon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Labbé</w:t>
            </w:r>
            <w:proofErr w:type="spellEnd"/>
            <w:r w:rsidR="00122CB0">
              <w:rPr>
                <w:rFonts w:ascii="Arial Narrow" w:hAnsi="Arial Narrow"/>
                <w:sz w:val="26"/>
                <w:szCs w:val="26"/>
              </w:rPr>
              <w:t xml:space="preserve">, </w:t>
            </w:r>
            <w:r>
              <w:rPr>
                <w:rFonts w:ascii="Arial Narrow" w:hAnsi="Arial Narrow"/>
                <w:sz w:val="26"/>
                <w:szCs w:val="26"/>
              </w:rPr>
              <w:t>président</w:t>
            </w:r>
            <w:r w:rsidR="00122CB0">
              <w:rPr>
                <w:rFonts w:ascii="Arial Narrow" w:hAnsi="Arial Narrow"/>
                <w:sz w:val="26"/>
                <w:szCs w:val="26"/>
              </w:rPr>
              <w:t xml:space="preserve"> de jury</w:t>
            </w:r>
          </w:p>
          <w:p w:rsidR="001E431F" w:rsidRDefault="001E431F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783745" w:rsidRPr="001E431F" w:rsidRDefault="00783745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1E431F" w:rsidRPr="001E431F" w:rsidRDefault="00122CB0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Pr </w:t>
            </w:r>
            <w:r w:rsidR="00721AE4">
              <w:rPr>
                <w:rFonts w:ascii="Arial Narrow" w:hAnsi="Arial Narrow"/>
                <w:sz w:val="26"/>
                <w:szCs w:val="26"/>
              </w:rPr>
              <w:t>François Bachand, directeur</w:t>
            </w:r>
          </w:p>
          <w:p w:rsidR="001E431F" w:rsidRDefault="001E431F" w:rsidP="00057923">
            <w:pPr>
              <w:rPr>
                <w:rFonts w:ascii="Arial Narrow" w:hAnsi="Arial Narrow"/>
                <w:sz w:val="26"/>
                <w:szCs w:val="26"/>
              </w:rPr>
            </w:pPr>
          </w:p>
          <w:p w:rsidR="00783745" w:rsidRPr="001E431F" w:rsidRDefault="00783745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1E431F" w:rsidRDefault="00122CB0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Pr </w:t>
            </w:r>
            <w:r w:rsidR="00721AE4">
              <w:rPr>
                <w:rFonts w:ascii="Arial Narrow" w:hAnsi="Arial Narrow"/>
                <w:sz w:val="26"/>
                <w:szCs w:val="26"/>
              </w:rPr>
              <w:t>Brendan Bell</w:t>
            </w:r>
            <w:r>
              <w:rPr>
                <w:rFonts w:ascii="Arial Narrow" w:hAnsi="Arial Narrow"/>
                <w:sz w:val="26"/>
                <w:szCs w:val="26"/>
              </w:rPr>
              <w:t>, membre externe au programme</w:t>
            </w:r>
          </w:p>
          <w:p w:rsidR="005B6BB5" w:rsidRPr="001E431F" w:rsidRDefault="00721AE4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Département de microbiologie et infectiologie</w:t>
            </w:r>
          </w:p>
          <w:p w:rsidR="001E431F" w:rsidRDefault="001E431F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783745" w:rsidRPr="001E431F" w:rsidRDefault="00783745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1E431F" w:rsidRPr="001E431F" w:rsidRDefault="00122CB0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</w:t>
            </w:r>
            <w:r w:rsidR="00721AE4">
              <w:rPr>
                <w:rFonts w:ascii="Arial Narrow" w:hAnsi="Arial Narrow"/>
                <w:sz w:val="26"/>
                <w:szCs w:val="26"/>
              </w:rPr>
              <w:t xml:space="preserve"> Luc </w:t>
            </w:r>
            <w:proofErr w:type="spellStart"/>
            <w:r w:rsidR="00721AE4">
              <w:rPr>
                <w:rFonts w:ascii="Arial Narrow" w:hAnsi="Arial Narrow"/>
                <w:sz w:val="26"/>
                <w:szCs w:val="26"/>
              </w:rPr>
              <w:t>DesGroseillers</w:t>
            </w:r>
            <w:proofErr w:type="spellEnd"/>
            <w:r w:rsidR="00721AE4">
              <w:rPr>
                <w:rFonts w:ascii="Arial Narrow" w:hAnsi="Arial Narrow"/>
                <w:sz w:val="26"/>
                <w:szCs w:val="26"/>
              </w:rPr>
              <w:t xml:space="preserve">, </w:t>
            </w:r>
            <w:r>
              <w:rPr>
                <w:rFonts w:ascii="Arial Narrow" w:hAnsi="Arial Narrow"/>
                <w:sz w:val="26"/>
                <w:szCs w:val="26"/>
              </w:rPr>
              <w:t>membre externe à l’Université</w:t>
            </w:r>
          </w:p>
          <w:p w:rsidR="001E431F" w:rsidRDefault="00721AE4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Département de biochimie et médecine moléculaire</w:t>
            </w:r>
          </w:p>
          <w:p w:rsidR="00783745" w:rsidRDefault="00721AE4" w:rsidP="00721AE4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Université de Montréal</w:t>
            </w:r>
          </w:p>
          <w:p w:rsidR="00721AE4" w:rsidRPr="001E431F" w:rsidRDefault="00721AE4" w:rsidP="00721AE4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1E431F" w:rsidRPr="001E431F" w:rsidRDefault="001E431F" w:rsidP="005B6BB5">
            <w:pPr>
              <w:rPr>
                <w:rFonts w:ascii="Arial Narrow" w:hAnsi="Arial Narrow"/>
                <w:sz w:val="26"/>
                <w:szCs w:val="26"/>
              </w:rPr>
            </w:pPr>
          </w:p>
          <w:p w:rsidR="001E431F" w:rsidRDefault="00122CB0" w:rsidP="00CB4684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Pr …, représentant(e) du doyen</w:t>
            </w:r>
          </w:p>
          <w:p w:rsidR="005B6BB5" w:rsidRPr="001E431F" w:rsidRDefault="005B6BB5" w:rsidP="00CB468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6"/>
                <w:szCs w:val="26"/>
              </w:rPr>
              <w:t>(indiquer le département)</w:t>
            </w:r>
          </w:p>
        </w:tc>
      </w:tr>
    </w:tbl>
    <w:p w:rsidR="008102E0" w:rsidRPr="00AF1FB1" w:rsidRDefault="008102E0" w:rsidP="001E431F">
      <w:pPr>
        <w:rPr>
          <w:rFonts w:ascii="Arial Narrow" w:hAnsi="Arial Narrow"/>
          <w:b/>
          <w:i/>
          <w:color w:val="4F6228" w:themeColor="accent3" w:themeShade="80"/>
          <w:sz w:val="2"/>
          <w:szCs w:val="2"/>
        </w:rPr>
      </w:pPr>
    </w:p>
    <w:sectPr w:rsidR="008102E0" w:rsidRPr="00AF1FB1" w:rsidSect="00AF1FB1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B1"/>
    <w:rsid w:val="00057923"/>
    <w:rsid w:val="00063FCD"/>
    <w:rsid w:val="000A0502"/>
    <w:rsid w:val="000B6C10"/>
    <w:rsid w:val="00102361"/>
    <w:rsid w:val="00122CB0"/>
    <w:rsid w:val="001A520A"/>
    <w:rsid w:val="001E3C03"/>
    <w:rsid w:val="001E431F"/>
    <w:rsid w:val="00206152"/>
    <w:rsid w:val="00227AB5"/>
    <w:rsid w:val="002503D6"/>
    <w:rsid w:val="002A6B3E"/>
    <w:rsid w:val="002C07C3"/>
    <w:rsid w:val="002D6641"/>
    <w:rsid w:val="002F15E4"/>
    <w:rsid w:val="00324A36"/>
    <w:rsid w:val="003F2062"/>
    <w:rsid w:val="004A2053"/>
    <w:rsid w:val="005A41FF"/>
    <w:rsid w:val="005B6BB5"/>
    <w:rsid w:val="00665CAB"/>
    <w:rsid w:val="00697C62"/>
    <w:rsid w:val="006E5DA3"/>
    <w:rsid w:val="006F55FF"/>
    <w:rsid w:val="00721AE4"/>
    <w:rsid w:val="00741CDF"/>
    <w:rsid w:val="0075046F"/>
    <w:rsid w:val="00783745"/>
    <w:rsid w:val="007A5B82"/>
    <w:rsid w:val="007B5257"/>
    <w:rsid w:val="007D2F41"/>
    <w:rsid w:val="008102E0"/>
    <w:rsid w:val="00827013"/>
    <w:rsid w:val="00846414"/>
    <w:rsid w:val="008C4E3E"/>
    <w:rsid w:val="00953A1B"/>
    <w:rsid w:val="009A6DAF"/>
    <w:rsid w:val="00AF1FB1"/>
    <w:rsid w:val="00B76D20"/>
    <w:rsid w:val="00BA378C"/>
    <w:rsid w:val="00BC08EE"/>
    <w:rsid w:val="00BC13C2"/>
    <w:rsid w:val="00C96D18"/>
    <w:rsid w:val="00CA7EC3"/>
    <w:rsid w:val="00CB3FBE"/>
    <w:rsid w:val="00CB4684"/>
    <w:rsid w:val="00DA6612"/>
    <w:rsid w:val="00E55CFA"/>
    <w:rsid w:val="00EE64B2"/>
    <w:rsid w:val="00F66F5C"/>
    <w:rsid w:val="00F9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4" type="connector" idref="#Connecteur en angle 7"/>
        <o:r id="V:Rule5" type="connector" idref="#Connecteur en angle 9"/>
        <o:r id="V:Rule6" type="connector" idref="#Connecteur en angle 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19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2A6B3E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 w:cstheme="majorBidi"/>
      <w:sz w:val="20"/>
      <w:szCs w:val="24"/>
    </w:rPr>
  </w:style>
  <w:style w:type="table" w:styleId="Grilledutableau">
    <w:name w:val="Table Grid"/>
    <w:basedOn w:val="TableauNormal"/>
    <w:uiPriority w:val="59"/>
    <w:rsid w:val="00AF1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70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5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19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2A6B3E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 w:cstheme="majorBidi"/>
      <w:sz w:val="20"/>
      <w:szCs w:val="24"/>
    </w:rPr>
  </w:style>
  <w:style w:type="table" w:styleId="Grilledutableau">
    <w:name w:val="Table Grid"/>
    <w:basedOn w:val="TableauNormal"/>
    <w:uiPriority w:val="59"/>
    <w:rsid w:val="00AF1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70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5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FMSS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Bérubé</dc:creator>
  <cp:lastModifiedBy>Roch, Marie-Paule</cp:lastModifiedBy>
  <cp:revision>3</cp:revision>
  <cp:lastPrinted>2013-08-14T13:44:00Z</cp:lastPrinted>
  <dcterms:created xsi:type="dcterms:W3CDTF">2014-01-10T19:49:00Z</dcterms:created>
  <dcterms:modified xsi:type="dcterms:W3CDTF">2014-01-10T19:49:00Z</dcterms:modified>
</cp:coreProperties>
</file>