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02"/>
        <w:gridCol w:w="7702"/>
      </w:tblGrid>
      <w:tr w:rsidR="00846414" w:rsidRPr="00AF1FB1" w:rsidTr="00122CB0">
        <w:trPr>
          <w:trHeight w:val="576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/>
          <w:bookmarkEnd w:id="0"/>
          <w:p w:rsidR="00846414" w:rsidRPr="002F15E4" w:rsidRDefault="002F15E4" w:rsidP="00AF1FB1">
            <w:pPr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noProof/>
                <w:color w:val="4F6228" w:themeColor="accent3" w:themeShade="80"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4CFCE04" wp14:editId="731F4B8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163195</wp:posOffset>
                      </wp:positionV>
                      <wp:extent cx="4448175" cy="95250"/>
                      <wp:effectExtent l="38100" t="38100" r="66675" b="95250"/>
                      <wp:wrapNone/>
                      <wp:docPr id="9" name="Connecteur en 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48175" cy="95250"/>
                              </a:xfrm>
                              <a:prstGeom prst="bentConnector3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eur en angle 9" o:spid="_x0000_s1026" type="#_x0000_t34" style="position:absolute;margin-left:2.1pt;margin-top:12.85pt;width:350.25pt;height:7.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" strokecolor="#9bbb59 [3206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2F15E4"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  <w:t>Publications</w:t>
            </w:r>
          </w:p>
        </w:tc>
        <w:tc>
          <w:tcPr>
            <w:tcW w:w="7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6414" w:rsidRPr="00AF1FB1" w:rsidRDefault="00697C62" w:rsidP="00AF1FB1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0D2B0E" wp14:editId="7F39B896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693420</wp:posOffset>
                      </wp:positionV>
                      <wp:extent cx="2333625" cy="400050"/>
                      <wp:effectExtent l="0" t="0" r="9525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36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7C62" w:rsidRDefault="00697C62" w:rsidP="00697C62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Études supérieures</w:t>
                                  </w:r>
                                </w:p>
                                <w:p w:rsidR="00846414" w:rsidRPr="00D16260" w:rsidRDefault="00846414" w:rsidP="0084641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4"/>
                                      <w:szCs w:val="14"/>
                                    </w:rPr>
                                    <w:t>Faculté de médecine et des sciences de la santé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4" o:spid="_x0000_s1026" type="#_x0000_t202" style="position:absolute;left:0;text-align:left;margin-left:53.5pt;margin-top:54.6pt;width:183.7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" fillcolor="white [3201]" stroked="f" strokeweight=".5pt">
                      <v:textbox>
                        <w:txbxContent>
                          <w:p w:rsidR="00697C62" w:rsidRDefault="00697C62" w:rsidP="00697C6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Études supérieures</w:t>
                            </w:r>
                          </w:p>
                          <w:p w:rsidR="00846414" w:rsidRPr="00D16260" w:rsidRDefault="00846414" w:rsidP="00846414">
                            <w:pP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Faculté de médecine et des sciences de la santé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6414" w:rsidRPr="009179F3">
              <w:rPr>
                <w:noProof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30F4A7" wp14:editId="12266C15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1442085</wp:posOffset>
                      </wp:positionV>
                      <wp:extent cx="4181475" cy="590550"/>
                      <wp:effectExtent l="0" t="0" r="9525" b="0"/>
                      <wp:wrapSquare wrapText="bothSides"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81475" cy="5905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6414" w:rsidRPr="000A0502" w:rsidRDefault="00057923" w:rsidP="00846414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76923C" w:themeColor="accent3" w:themeShade="BF"/>
                                      <w:sz w:val="56"/>
                                      <w:szCs w:val="56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A0502">
                                    <w:rPr>
                                      <w:rFonts w:ascii="Arial Narrow" w:hAnsi="Arial Narrow"/>
                                      <w:b/>
                                      <w:color w:val="76923C" w:themeColor="accent3" w:themeShade="BF"/>
                                      <w:sz w:val="56"/>
                                      <w:szCs w:val="56"/>
                                      <w14:shadow w14:blurRad="49999" w14:dist="50800" w14:dir="7500000" w14:sx="100000" w14:sy="100000" w14:kx="0" w14:ky="0" w14:algn="tl">
                                        <w14:srgbClr w14:val="000000">
                                          <w14:alpha w14:val="65000"/>
                                          <w14:shade w14:val="5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2">
                                            <w14:tint w14:val="1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SOUTENANCE DE THÈSE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brightRoom" dir="t"/>
                              </a:scene3d>
                              <a:sp3d contourW="6350" prstMaterial="plastic">
                                <a:bevelT w="20320" h="20320" prst="angle"/>
                                <a:contourClr>
                                  <a:schemeClr val="accent1">
                                    <a:tint val="100000"/>
                                    <a:shade val="100000"/>
                                    <a:hueMod val="100000"/>
                                    <a:satMod val="100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27" type="#_x0000_t202" style="position:absolute;left:0;text-align:left;margin-left:25.75pt;margin-top:113.55pt;width:329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" fillcolor="white [3201]" stroked="f" strokeweight="2pt">
                      <v:textbox>
                        <w:txbxContent>
                          <w:p w:rsidR="00846414" w:rsidRPr="000A0502" w:rsidRDefault="00057923" w:rsidP="0084641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76923C" w:themeColor="accent3" w:themeShade="BF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0502">
                              <w:rPr>
                                <w:rFonts w:ascii="Arial Narrow" w:hAnsi="Arial Narrow"/>
                                <w:b/>
                                <w:color w:val="76923C" w:themeColor="accent3" w:themeShade="BF"/>
                                <w:sz w:val="56"/>
                                <w:szCs w:val="56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SOUTENANCE DE THÈSE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46414" w:rsidRPr="00D16260">
              <w:rPr>
                <w:rFonts w:ascii="Arial Narrow" w:hAnsi="Arial Narrow"/>
                <w:noProof/>
                <w:color w:val="9BBB59" w:themeColor="accent3"/>
                <w:sz w:val="36"/>
                <w:szCs w:val="36"/>
                <w:lang w:eastAsia="fr-CA"/>
              </w:rPr>
              <w:drawing>
                <wp:anchor distT="0" distB="0" distL="114300" distR="114300" simplePos="0" relativeHeight="251659264" behindDoc="0" locked="0" layoutInCell="1" allowOverlap="1" wp14:anchorId="431BBAA2" wp14:editId="19D3A535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158750</wp:posOffset>
                  </wp:positionV>
                  <wp:extent cx="2286000" cy="529590"/>
                  <wp:effectExtent l="0" t="0" r="0" b="3810"/>
                  <wp:wrapNone/>
                  <wp:docPr id="1" name="Image 1" descr="LogoU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U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29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46414" w:rsidRPr="00B76D20" w:rsidTr="000A0502">
        <w:trPr>
          <w:trHeight w:val="2679"/>
        </w:trPr>
        <w:tc>
          <w:tcPr>
            <w:tcW w:w="7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87063" w:rsidRPr="004E4995" w:rsidRDefault="00B87063" w:rsidP="004E4995">
            <w:pPr>
              <w:pStyle w:val="NormalWeb"/>
              <w:spacing w:before="120" w:beforeAutospacing="0" w:after="0" w:afterAutospacing="0"/>
              <w:jc w:val="both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B87063">
              <w:rPr>
                <w:rFonts w:ascii="Calibri" w:hAnsi="Calibri"/>
                <w:b/>
                <w:sz w:val="22"/>
                <w:szCs w:val="22"/>
                <w:lang w:val="en-CA"/>
              </w:rPr>
              <w:t>Béland</w:t>
            </w:r>
            <w:proofErr w:type="spellEnd"/>
            <w:r w:rsidRPr="00B87063">
              <w:rPr>
                <w:rFonts w:ascii="Calibri" w:hAnsi="Calibri"/>
                <w:b/>
                <w:sz w:val="22"/>
                <w:szCs w:val="22"/>
                <w:lang w:val="en-CA"/>
              </w:rPr>
              <w:t>, M.</w:t>
            </w:r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>,</w:t>
            </w:r>
            <w:r w:rsidRPr="009172B4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  <w:proofErr w:type="spellStart"/>
            <w:r w:rsidRPr="009172B4">
              <w:rPr>
                <w:rFonts w:ascii="Calibri" w:hAnsi="Calibri"/>
                <w:sz w:val="22"/>
                <w:szCs w:val="22"/>
                <w:lang w:val="en-CA"/>
              </w:rPr>
              <w:t>Roucou</w:t>
            </w:r>
            <w:proofErr w:type="spellEnd"/>
            <w:r w:rsidRPr="009172B4">
              <w:rPr>
                <w:rFonts w:ascii="Calibri" w:hAnsi="Calibri"/>
                <w:sz w:val="22"/>
                <w:szCs w:val="22"/>
                <w:lang w:val="en-CA"/>
              </w:rPr>
              <w:t xml:space="preserve">, X., 2014. </w:t>
            </w:r>
            <w:r w:rsidR="004E4995" w:rsidRPr="004E4995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Taking advantage of physiological proteolytic processing of the prion protein for a therapeutic perspective in </w:t>
            </w:r>
            <w:proofErr w:type="spellStart"/>
            <w:r w:rsidR="004E4995" w:rsidRPr="004E4995">
              <w:rPr>
                <w:rFonts w:asciiTheme="minorHAnsi" w:hAnsiTheme="minorHAnsi"/>
                <w:sz w:val="22"/>
                <w:szCs w:val="22"/>
                <w:lang w:val="en-CA"/>
              </w:rPr>
              <w:t>prion</w:t>
            </w:r>
            <w:proofErr w:type="spellEnd"/>
            <w:r w:rsidR="004E4995" w:rsidRPr="004E4995">
              <w:rPr>
                <w:rFonts w:asciiTheme="minorHAnsi" w:hAnsiTheme="minorHAnsi"/>
                <w:sz w:val="22"/>
                <w:szCs w:val="22"/>
                <w:lang w:val="en-CA"/>
              </w:rPr>
              <w:t xml:space="preserve"> and Alzheimer’s diseases</w:t>
            </w:r>
            <w:r w:rsidRPr="004E4995">
              <w:rPr>
                <w:rFonts w:asciiTheme="minorHAnsi" w:hAnsiTheme="minorHAnsi"/>
                <w:sz w:val="22"/>
                <w:szCs w:val="22"/>
                <w:lang w:val="en-CA"/>
              </w:rPr>
              <w:t>.</w:t>
            </w:r>
            <w:r w:rsidRPr="004E4995">
              <w:rPr>
                <w:rFonts w:ascii="Calibri" w:hAnsi="Calibri"/>
                <w:sz w:val="22"/>
                <w:szCs w:val="22"/>
                <w:lang w:val="en-CA"/>
              </w:rPr>
              <w:t xml:space="preserve"> </w:t>
            </w:r>
            <w:r w:rsidRPr="004E4995">
              <w:rPr>
                <w:rFonts w:ascii="Calibri" w:hAnsi="Calibri"/>
                <w:sz w:val="22"/>
                <w:szCs w:val="22"/>
                <w:u w:val="single"/>
              </w:rPr>
              <w:t>Prion</w:t>
            </w:r>
            <w:r w:rsidRPr="004E4995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625948" w:rsidRPr="004E4995">
              <w:rPr>
                <w:rFonts w:ascii="Calibri" w:hAnsi="Calibri"/>
                <w:i/>
                <w:sz w:val="22"/>
                <w:szCs w:val="22"/>
              </w:rPr>
              <w:t>Soumis</w:t>
            </w:r>
            <w:r w:rsidRPr="004E4995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B87063" w:rsidRPr="00B87063" w:rsidRDefault="00B87063" w:rsidP="004E4995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/>
                <w:sz w:val="22"/>
                <w:lang w:val="en-CA"/>
              </w:rPr>
            </w:pPr>
            <w:r w:rsidRPr="004E4995">
              <w:rPr>
                <w:rFonts w:ascii="Calibri" w:hAnsi="Calibri"/>
                <w:b/>
                <w:sz w:val="22"/>
              </w:rPr>
              <w:t>Béland, M.</w:t>
            </w:r>
            <w:r w:rsidRPr="004E4995">
              <w:rPr>
                <w:rFonts w:ascii="Calibri" w:hAnsi="Calibri"/>
                <w:sz w:val="22"/>
              </w:rPr>
              <w:t xml:space="preserve">, Bedard, M., Tremblay, G., Lavigne, P., </w:t>
            </w:r>
            <w:proofErr w:type="spellStart"/>
            <w:r w:rsidRPr="004E4995">
              <w:rPr>
                <w:rFonts w:ascii="Calibri" w:hAnsi="Calibri"/>
                <w:sz w:val="22"/>
              </w:rPr>
              <w:t>Roucou</w:t>
            </w:r>
            <w:proofErr w:type="spellEnd"/>
            <w:r w:rsidRPr="004E4995">
              <w:rPr>
                <w:rFonts w:ascii="Calibri" w:hAnsi="Calibri"/>
                <w:sz w:val="22"/>
              </w:rPr>
              <w:t>, X., 2014</w:t>
            </w:r>
            <w:r w:rsidRPr="004E4995">
              <w:rPr>
                <w:rFonts w:asciiTheme="minorHAnsi" w:hAnsiTheme="minorHAnsi"/>
                <w:sz w:val="22"/>
              </w:rPr>
              <w:t xml:space="preserve">. </w:t>
            </w:r>
            <w:r w:rsidRPr="00B87063">
              <w:rPr>
                <w:rFonts w:asciiTheme="minorHAnsi" w:hAnsiTheme="minorHAnsi"/>
                <w:sz w:val="22"/>
                <w:lang w:val="en-CA"/>
              </w:rPr>
              <w:t>A</w:t>
            </w:r>
            <w:r w:rsidRPr="00B87063">
              <w:rPr>
                <w:rFonts w:asciiTheme="minorHAnsi" w:hAnsiTheme="minorHAnsi" w:cs="Times New Roman"/>
                <w:sz w:val="22"/>
                <w:lang w:val="en-CA"/>
              </w:rPr>
              <w:t>β</w:t>
            </w:r>
            <w:r w:rsidRPr="00B87063">
              <w:rPr>
                <w:rFonts w:asciiTheme="minorHAnsi" w:hAnsiTheme="minorHAnsi"/>
                <w:sz w:val="22"/>
                <w:lang w:val="en-CA"/>
              </w:rPr>
              <w:t xml:space="preserve"> induces its own prion protein N-terminal fragment (PrPN1)-mediated neutralization in amorphous aggregates</w:t>
            </w:r>
            <w:r w:rsidRPr="00B87063">
              <w:rPr>
                <w:rFonts w:ascii="Calibri" w:hAnsi="Calibri"/>
                <w:sz w:val="22"/>
                <w:lang w:val="en-CA"/>
              </w:rPr>
              <w:t xml:space="preserve">. </w:t>
            </w:r>
            <w:r w:rsidRPr="00B87063">
              <w:rPr>
                <w:rFonts w:ascii="Calibri" w:hAnsi="Calibri"/>
                <w:sz w:val="22"/>
                <w:u w:val="single"/>
                <w:lang w:val="en-CA"/>
              </w:rPr>
              <w:t>Neurobiology of aging</w:t>
            </w:r>
            <w:r w:rsidRPr="00B87063">
              <w:rPr>
                <w:rFonts w:ascii="Calibri" w:hAnsi="Calibri"/>
                <w:sz w:val="22"/>
                <w:lang w:val="en-CA"/>
              </w:rPr>
              <w:t xml:space="preserve">. </w:t>
            </w:r>
            <w:r w:rsidR="00625948">
              <w:rPr>
                <w:rFonts w:ascii="Calibri" w:hAnsi="Calibri"/>
                <w:i/>
                <w:sz w:val="22"/>
                <w:lang w:val="en-CA"/>
              </w:rPr>
              <w:t xml:space="preserve">En </w:t>
            </w:r>
            <w:proofErr w:type="spellStart"/>
            <w:r w:rsidR="00625948">
              <w:rPr>
                <w:rFonts w:ascii="Calibri" w:hAnsi="Calibri"/>
                <w:i/>
                <w:sz w:val="22"/>
                <w:lang w:val="en-CA"/>
              </w:rPr>
              <w:t>révision</w:t>
            </w:r>
            <w:proofErr w:type="spellEnd"/>
            <w:r w:rsidRPr="00B87063">
              <w:rPr>
                <w:rFonts w:ascii="Calibri" w:hAnsi="Calibri"/>
                <w:sz w:val="22"/>
                <w:lang w:val="en-CA"/>
              </w:rPr>
              <w:t xml:space="preserve">. </w:t>
            </w:r>
          </w:p>
          <w:p w:rsidR="00B87063" w:rsidRPr="00B87063" w:rsidRDefault="00B87063" w:rsidP="004E4995">
            <w:pPr>
              <w:pStyle w:val="NormalWeb"/>
              <w:spacing w:before="120" w:beforeAutospacing="0" w:after="0" w:afterAutospacing="0"/>
              <w:jc w:val="both"/>
              <w:rPr>
                <w:rFonts w:ascii="Calibri" w:hAnsi="Calibri"/>
                <w:sz w:val="22"/>
                <w:szCs w:val="22"/>
                <w:lang w:val="en-CA"/>
              </w:rPr>
            </w:pPr>
            <w:proofErr w:type="spellStart"/>
            <w:r w:rsidRPr="00B87063">
              <w:rPr>
                <w:rFonts w:ascii="Calibri" w:hAnsi="Calibri"/>
                <w:b/>
                <w:sz w:val="22"/>
                <w:szCs w:val="22"/>
                <w:lang w:val="en-CA"/>
              </w:rPr>
              <w:t>Béland</w:t>
            </w:r>
            <w:proofErr w:type="spellEnd"/>
            <w:r w:rsidRPr="00B87063">
              <w:rPr>
                <w:rFonts w:ascii="Calibri" w:hAnsi="Calibri"/>
                <w:b/>
                <w:sz w:val="22"/>
                <w:szCs w:val="22"/>
                <w:lang w:val="en-CA"/>
              </w:rPr>
              <w:t>, M.</w:t>
            </w:r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 xml:space="preserve">, </w:t>
            </w:r>
            <w:proofErr w:type="spellStart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>Roucou</w:t>
            </w:r>
            <w:proofErr w:type="spellEnd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 xml:space="preserve">, X., 2013. </w:t>
            </w:r>
            <w:proofErr w:type="spellStart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>Homodimerization</w:t>
            </w:r>
            <w:proofErr w:type="spellEnd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 xml:space="preserve"> as a molecular switch between low and high efficiency </w:t>
            </w:r>
            <w:proofErr w:type="spellStart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>PrP</w:t>
            </w:r>
            <w:proofErr w:type="spellEnd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 xml:space="preserve"> C cell surface delivery and neuroprotective activity. </w:t>
            </w:r>
            <w:r w:rsidRPr="00B87063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Prion</w:t>
            </w:r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 xml:space="preserve">. 7, 170-174. </w:t>
            </w:r>
          </w:p>
          <w:p w:rsidR="00B87063" w:rsidRPr="00B87063" w:rsidRDefault="00B87063" w:rsidP="004E4995">
            <w:pPr>
              <w:pStyle w:val="NormalWeb"/>
              <w:spacing w:before="120" w:beforeAutospacing="0" w:after="0" w:afterAutospacing="0"/>
              <w:jc w:val="both"/>
              <w:rPr>
                <w:rFonts w:ascii="Calibri" w:hAnsi="Calibri"/>
                <w:sz w:val="22"/>
                <w:szCs w:val="22"/>
                <w:lang w:val="en-CA"/>
              </w:rPr>
            </w:pPr>
            <w:proofErr w:type="spellStart"/>
            <w:r w:rsidRPr="00B87063">
              <w:rPr>
                <w:rFonts w:ascii="Calibri" w:hAnsi="Calibri"/>
                <w:b/>
                <w:sz w:val="22"/>
                <w:szCs w:val="22"/>
                <w:lang w:val="en-CA"/>
              </w:rPr>
              <w:t>Béland</w:t>
            </w:r>
            <w:proofErr w:type="spellEnd"/>
            <w:r w:rsidRPr="00B87063">
              <w:rPr>
                <w:rFonts w:ascii="Calibri" w:hAnsi="Calibri"/>
                <w:b/>
                <w:sz w:val="22"/>
                <w:szCs w:val="22"/>
                <w:lang w:val="en-CA"/>
              </w:rPr>
              <w:t>, M.</w:t>
            </w:r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 xml:space="preserve">, Motard, J., </w:t>
            </w:r>
            <w:proofErr w:type="spellStart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>Barbarin</w:t>
            </w:r>
            <w:proofErr w:type="spellEnd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 xml:space="preserve">, A., </w:t>
            </w:r>
            <w:proofErr w:type="spellStart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>Roucou</w:t>
            </w:r>
            <w:proofErr w:type="spellEnd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 xml:space="preserve">, X., 2012. </w:t>
            </w:r>
            <w:proofErr w:type="spellStart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>PrP</w:t>
            </w:r>
            <w:proofErr w:type="spellEnd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 xml:space="preserve">(C) </w:t>
            </w:r>
            <w:proofErr w:type="spellStart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>homodimerization</w:t>
            </w:r>
            <w:proofErr w:type="spellEnd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 xml:space="preserve"> stimulates the production of PrPC cleaved fragments PrPN1 and PrPC1. </w:t>
            </w:r>
            <w:proofErr w:type="spellStart"/>
            <w:r w:rsidRPr="00B87063">
              <w:rPr>
                <w:rFonts w:ascii="Calibri" w:hAnsi="Calibri"/>
                <w:sz w:val="22"/>
                <w:szCs w:val="22"/>
                <w:u w:val="single"/>
                <w:lang w:val="en-CA"/>
              </w:rPr>
              <w:t>J.Neurosci</w:t>
            </w:r>
            <w:proofErr w:type="spellEnd"/>
            <w:r w:rsidRPr="00B87063">
              <w:rPr>
                <w:rFonts w:ascii="Calibri" w:hAnsi="Calibri"/>
                <w:sz w:val="22"/>
                <w:szCs w:val="22"/>
                <w:lang w:val="en-CA"/>
              </w:rPr>
              <w:t xml:space="preserve">. 32, 13255-13263. </w:t>
            </w:r>
          </w:p>
          <w:p w:rsidR="004E4995" w:rsidRPr="004E4995" w:rsidRDefault="00B87063" w:rsidP="004E4995">
            <w:pPr>
              <w:spacing w:before="120" w:after="240"/>
              <w:jc w:val="both"/>
              <w:rPr>
                <w:rFonts w:ascii="Calibri" w:hAnsi="Calibri"/>
                <w:sz w:val="22"/>
                <w:lang w:val="en-CA"/>
              </w:rPr>
            </w:pPr>
            <w:proofErr w:type="spellStart"/>
            <w:r w:rsidRPr="00B87063">
              <w:rPr>
                <w:rFonts w:ascii="Calibri" w:hAnsi="Calibri"/>
                <w:b/>
                <w:sz w:val="22"/>
                <w:lang w:val="en-CA"/>
              </w:rPr>
              <w:t>Béland</w:t>
            </w:r>
            <w:proofErr w:type="spellEnd"/>
            <w:r w:rsidRPr="00B87063">
              <w:rPr>
                <w:rFonts w:ascii="Calibri" w:hAnsi="Calibri"/>
                <w:b/>
                <w:sz w:val="22"/>
                <w:lang w:val="en-CA"/>
              </w:rPr>
              <w:t>, M.</w:t>
            </w:r>
            <w:r w:rsidRPr="00B87063">
              <w:rPr>
                <w:rFonts w:ascii="Calibri" w:hAnsi="Calibri"/>
                <w:sz w:val="22"/>
                <w:lang w:val="en-CA"/>
              </w:rPr>
              <w:t>,</w:t>
            </w:r>
            <w:r w:rsidRPr="009172B4">
              <w:rPr>
                <w:rFonts w:ascii="Calibri" w:hAnsi="Calibri"/>
                <w:sz w:val="22"/>
                <w:lang w:val="en-CA"/>
              </w:rPr>
              <w:t xml:space="preserve"> </w:t>
            </w:r>
            <w:proofErr w:type="spellStart"/>
            <w:r w:rsidRPr="009172B4">
              <w:rPr>
                <w:rFonts w:ascii="Calibri" w:hAnsi="Calibri"/>
                <w:sz w:val="22"/>
                <w:lang w:val="en-CA"/>
              </w:rPr>
              <w:t>Roucou</w:t>
            </w:r>
            <w:proofErr w:type="spellEnd"/>
            <w:r w:rsidRPr="009172B4">
              <w:rPr>
                <w:rFonts w:ascii="Calibri" w:hAnsi="Calibri"/>
                <w:sz w:val="22"/>
                <w:lang w:val="en-CA"/>
              </w:rPr>
              <w:t xml:space="preserve">, X., 2012. The prion protein unstructured N-terminal region is a broad-spectrum molecular sensor with diverse and contrasting potential functions. </w:t>
            </w:r>
            <w:proofErr w:type="spellStart"/>
            <w:r w:rsidRPr="00B87063">
              <w:rPr>
                <w:rFonts w:ascii="Calibri" w:hAnsi="Calibri"/>
                <w:sz w:val="22"/>
                <w:u w:val="single"/>
                <w:lang w:val="en-CA"/>
              </w:rPr>
              <w:t>J.Neurochem</w:t>
            </w:r>
            <w:proofErr w:type="spellEnd"/>
            <w:r w:rsidRPr="009172B4">
              <w:rPr>
                <w:rFonts w:ascii="Calibri" w:hAnsi="Calibri"/>
                <w:sz w:val="22"/>
                <w:lang w:val="en-CA"/>
              </w:rPr>
              <w:t>. 120, 853-868.</w:t>
            </w:r>
          </w:p>
        </w:tc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EE64B2" w:rsidRDefault="00846414" w:rsidP="00AF1FB1">
            <w:pPr>
              <w:jc w:val="center"/>
              <w:rPr>
                <w:rFonts w:ascii="Arial Narrow" w:hAnsi="Arial Narrow"/>
                <w:noProof/>
                <w:color w:val="9BBB59" w:themeColor="accent3"/>
                <w:sz w:val="36"/>
                <w:szCs w:val="36"/>
                <w:lang w:eastAsia="fr-CA"/>
              </w:rPr>
            </w:pPr>
          </w:p>
        </w:tc>
      </w:tr>
      <w:tr w:rsidR="00846414" w:rsidRPr="00846414" w:rsidTr="00827013">
        <w:trPr>
          <w:trHeight w:val="1994"/>
        </w:trPr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EE64B2" w:rsidRDefault="00846414" w:rsidP="004E4995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6414" w:rsidRPr="00EE64B2" w:rsidRDefault="00846414" w:rsidP="00AF1FB1">
            <w:pPr>
              <w:jc w:val="center"/>
              <w:rPr>
                <w:rFonts w:ascii="Arial Narrow" w:hAnsi="Arial Narrow"/>
                <w:b/>
                <w:noProof/>
                <w:color w:val="4F6228" w:themeColor="accent3" w:themeShade="80"/>
                <w:sz w:val="28"/>
                <w:szCs w:val="28"/>
                <w:lang w:eastAsia="fr-CA"/>
              </w:rPr>
            </w:pPr>
          </w:p>
          <w:p w:rsidR="00846414" w:rsidRPr="00783745" w:rsidRDefault="00227AB5" w:rsidP="00783745">
            <w:pPr>
              <w:jc w:val="center"/>
              <w:rPr>
                <w:rFonts w:ascii="Arial Narrow" w:hAnsi="Arial Narrow"/>
                <w:b/>
                <w:smallCaps/>
                <w:noProof/>
                <w:color w:val="4F6228" w:themeColor="accent3" w:themeShade="80"/>
                <w:sz w:val="40"/>
                <w:szCs w:val="40"/>
                <w:lang w:eastAsia="fr-CA"/>
              </w:rPr>
            </w:pPr>
            <w:r>
              <w:rPr>
                <w:rFonts w:ascii="Arial Narrow" w:hAnsi="Arial Narrow"/>
                <w:b/>
                <w:smallCaps/>
                <w:noProof/>
                <w:color w:val="4F6228" w:themeColor="accent3" w:themeShade="80"/>
                <w:sz w:val="40"/>
                <w:szCs w:val="40"/>
                <w:lang w:eastAsia="fr-CA"/>
              </w:rPr>
              <w:t>Doctorat en</w:t>
            </w:r>
            <w:r w:rsidR="0056681B">
              <w:rPr>
                <w:rFonts w:ascii="Arial Narrow" w:hAnsi="Arial Narrow"/>
                <w:b/>
                <w:smallCaps/>
                <w:noProof/>
                <w:color w:val="4F6228" w:themeColor="accent3" w:themeShade="80"/>
                <w:sz w:val="40"/>
                <w:szCs w:val="40"/>
                <w:lang w:eastAsia="fr-CA"/>
              </w:rPr>
              <w:t xml:space="preserve"> Biochimie</w:t>
            </w:r>
          </w:p>
          <w:p w:rsidR="00846414" w:rsidRPr="00783745" w:rsidRDefault="00846414" w:rsidP="00057923">
            <w:pPr>
              <w:rPr>
                <w:rFonts w:ascii="Arial Narrow" w:hAnsi="Arial Narrow"/>
                <w:b/>
                <w:smallCaps/>
                <w:noProof/>
                <w:color w:val="4F6228" w:themeColor="accent3" w:themeShade="80"/>
                <w:sz w:val="28"/>
                <w:szCs w:val="28"/>
                <w:lang w:eastAsia="fr-CA"/>
              </w:rPr>
            </w:pPr>
          </w:p>
          <w:p w:rsidR="00846414" w:rsidRDefault="0056681B" w:rsidP="0056681B">
            <w:pPr>
              <w:jc w:val="center"/>
              <w:rPr>
                <w:rFonts w:ascii="Arial Narrow" w:hAnsi="Arial Narrow"/>
                <w:b/>
                <w:noProof/>
                <w:color w:val="4F6228" w:themeColor="accent3" w:themeShade="80"/>
                <w:sz w:val="32"/>
                <w:szCs w:val="32"/>
                <w:lang w:eastAsia="fr-CA"/>
              </w:rPr>
            </w:pPr>
            <w:r>
              <w:rPr>
                <w:rFonts w:ascii="Arial Narrow" w:hAnsi="Arial Narrow"/>
                <w:b/>
                <w:noProof/>
                <w:color w:val="4F6228" w:themeColor="accent3" w:themeShade="80"/>
                <w:sz w:val="32"/>
                <w:szCs w:val="32"/>
                <w:lang w:eastAsia="fr-CA"/>
              </w:rPr>
              <w:t>Maxime Béland</w:t>
            </w:r>
          </w:p>
          <w:p w:rsidR="0056681B" w:rsidRDefault="0056681B" w:rsidP="0056681B">
            <w:pPr>
              <w:jc w:val="center"/>
              <w:rPr>
                <w:rFonts w:ascii="Arial Narrow" w:hAnsi="Arial Narrow"/>
                <w:b/>
                <w:noProof/>
                <w:color w:val="4F6228" w:themeColor="accent3" w:themeShade="80"/>
                <w:sz w:val="28"/>
                <w:szCs w:val="28"/>
                <w:lang w:eastAsia="fr-CA"/>
              </w:rPr>
            </w:pPr>
          </w:p>
          <w:p w:rsidR="00846414" w:rsidRDefault="0056681B" w:rsidP="00783745">
            <w:pPr>
              <w:jc w:val="center"/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</w:pPr>
            <w:r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  <w:t>17 décembre 2013</w:t>
            </w:r>
          </w:p>
          <w:p w:rsidR="00846414" w:rsidRDefault="00553131" w:rsidP="00AF1FB1">
            <w:pPr>
              <w:jc w:val="center"/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</w:pPr>
            <w:r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  <w:t>9h00 – 12h00</w:t>
            </w:r>
          </w:p>
          <w:p w:rsidR="00846414" w:rsidRDefault="0056681B" w:rsidP="00AF1FB1">
            <w:pPr>
              <w:jc w:val="center"/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</w:pPr>
            <w:r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  <w:t>Z8-1049</w:t>
            </w:r>
          </w:p>
          <w:p w:rsidR="00846414" w:rsidRDefault="00846414" w:rsidP="00057923">
            <w:pPr>
              <w:rPr>
                <w:rFonts w:ascii="Arial Narrow" w:hAnsi="Arial Narrow"/>
                <w:noProof/>
                <w:color w:val="4F6228" w:themeColor="accent3" w:themeShade="80"/>
                <w:sz w:val="32"/>
                <w:szCs w:val="32"/>
                <w:lang w:eastAsia="fr-CA"/>
              </w:rPr>
            </w:pPr>
          </w:p>
          <w:p w:rsidR="00846414" w:rsidRPr="00783745" w:rsidRDefault="00697C62" w:rsidP="005862BE">
            <w:pPr>
              <w:jc w:val="center"/>
              <w:rPr>
                <w:rFonts w:ascii="Arial Narrow" w:hAnsi="Arial Narrow"/>
                <w:i/>
                <w:noProof/>
                <w:color w:val="4F6228" w:themeColor="accent3" w:themeShade="80"/>
                <w:sz w:val="32"/>
                <w:szCs w:val="32"/>
                <w:lang w:eastAsia="fr-CA"/>
              </w:rPr>
            </w:pPr>
            <w:r w:rsidRPr="00697C62">
              <w:rPr>
                <w:rFonts w:ascii="Arial Narrow" w:hAnsi="Arial Narrow"/>
                <w:i/>
                <w:noProof/>
                <w:color w:val="4F6228" w:themeColor="accent3" w:themeShade="80"/>
                <w:sz w:val="32"/>
                <w:szCs w:val="32"/>
                <w:lang w:eastAsia="fr-CA"/>
              </w:rPr>
              <w:drawing>
                <wp:anchor distT="0" distB="0" distL="114300" distR="114300" simplePos="0" relativeHeight="251730944" behindDoc="0" locked="0" layoutInCell="1" allowOverlap="1" wp14:anchorId="0EF61BF5" wp14:editId="129B39EF">
                  <wp:simplePos x="0" y="0"/>
                  <wp:positionH relativeFrom="column">
                    <wp:posOffset>1470025</wp:posOffset>
                  </wp:positionH>
                  <wp:positionV relativeFrom="paragraph">
                    <wp:posOffset>824229</wp:posOffset>
                  </wp:positionV>
                  <wp:extent cx="1933575" cy="1883353"/>
                  <wp:effectExtent l="133350" t="114300" r="142875" b="155575"/>
                  <wp:wrapNone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88335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7063">
              <w:rPr>
                <w:rFonts w:ascii="Arial Narrow" w:hAnsi="Arial Narrow"/>
                <w:i/>
                <w:noProof/>
                <w:color w:val="4F6228" w:themeColor="accent3" w:themeShade="80"/>
                <w:sz w:val="32"/>
                <w:szCs w:val="32"/>
                <w:lang w:eastAsia="fr-CA"/>
              </w:rPr>
              <w:t xml:space="preserve">Mécanisme de neuroprotection endogène des formes sécrétées de </w:t>
            </w:r>
            <w:r w:rsidR="005862BE">
              <w:rPr>
                <w:rFonts w:ascii="Arial Narrow" w:hAnsi="Arial Narrow"/>
                <w:i/>
                <w:noProof/>
                <w:color w:val="4F6228" w:themeColor="accent3" w:themeShade="80"/>
                <w:sz w:val="32"/>
                <w:szCs w:val="32"/>
                <w:lang w:eastAsia="fr-CA"/>
              </w:rPr>
              <w:t>la protéine prion</w:t>
            </w:r>
            <w:r w:rsidR="00B87063">
              <w:rPr>
                <w:rFonts w:ascii="Arial Narrow" w:hAnsi="Arial Narrow"/>
                <w:i/>
                <w:noProof/>
                <w:color w:val="4F6228" w:themeColor="accent3" w:themeShade="80"/>
                <w:sz w:val="32"/>
                <w:szCs w:val="32"/>
                <w:lang w:eastAsia="fr-CA"/>
              </w:rPr>
              <w:t xml:space="preserve"> contre la toxicité causée par A</w:t>
            </w:r>
            <w:r w:rsidR="00B87063" w:rsidRPr="00B87063">
              <w:rPr>
                <w:rFonts w:ascii="Symbol" w:hAnsi="Symbol"/>
                <w:i/>
                <w:noProof/>
                <w:color w:val="4F6228" w:themeColor="accent3" w:themeShade="80"/>
                <w:sz w:val="32"/>
                <w:szCs w:val="32"/>
                <w:lang w:eastAsia="fr-CA"/>
              </w:rPr>
              <w:t></w:t>
            </w:r>
            <w:r w:rsidR="00B87063">
              <w:rPr>
                <w:rFonts w:ascii="Arial Narrow" w:hAnsi="Arial Narrow"/>
                <w:i/>
                <w:noProof/>
                <w:color w:val="4F6228" w:themeColor="accent3" w:themeShade="80"/>
                <w:sz w:val="32"/>
                <w:szCs w:val="32"/>
                <w:lang w:eastAsia="fr-CA"/>
              </w:rPr>
              <w:t xml:space="preserve"> dans la maladie d’Alzheimer</w:t>
            </w:r>
          </w:p>
        </w:tc>
      </w:tr>
      <w:tr w:rsidR="00846414" w:rsidRPr="00AF1FB1" w:rsidTr="00122CB0">
        <w:trPr>
          <w:trHeight w:val="576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846414" w:rsidRDefault="002F15E4" w:rsidP="004E4995">
            <w:pPr>
              <w:jc w:val="both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noProof/>
                <w:color w:val="4F6228" w:themeColor="accent3" w:themeShade="80"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80A3494" wp14:editId="6A8FF8CA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153035</wp:posOffset>
                      </wp:positionV>
                      <wp:extent cx="4448175" cy="95251"/>
                      <wp:effectExtent l="38100" t="38100" r="66675" b="95250"/>
                      <wp:wrapNone/>
                      <wp:docPr id="7" name="Connecteur en 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48175" cy="95251"/>
                              </a:xfrm>
                              <a:prstGeom prst="bentConnector3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en angle 7" o:spid="_x0000_s1026" type="#_x0000_t34" style="position:absolute;margin-left:2.1pt;margin-top:12.05pt;width:350.25pt;height:7.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" strokecolor="#9bbb59 [3206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846414"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  <w:t>Présentations internationales</w:t>
            </w:r>
          </w:p>
        </w:tc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D16260" w:rsidRDefault="00846414" w:rsidP="00AF1FB1">
            <w:pPr>
              <w:jc w:val="center"/>
              <w:rPr>
                <w:rFonts w:ascii="Arial Narrow" w:hAnsi="Arial Narrow"/>
                <w:noProof/>
                <w:color w:val="9BBB59" w:themeColor="accent3"/>
                <w:sz w:val="36"/>
                <w:szCs w:val="36"/>
                <w:lang w:eastAsia="fr-CA"/>
              </w:rPr>
            </w:pPr>
          </w:p>
        </w:tc>
      </w:tr>
      <w:tr w:rsidR="00846414" w:rsidRPr="00B87063" w:rsidTr="000A0502">
        <w:trPr>
          <w:trHeight w:val="2402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B87063" w:rsidRPr="007B4283" w:rsidRDefault="00B87063" w:rsidP="004E4995">
            <w:pPr>
              <w:spacing w:before="120"/>
              <w:jc w:val="both"/>
              <w:rPr>
                <w:rFonts w:ascii="Calibri" w:hAnsi="Calibri"/>
                <w:sz w:val="22"/>
                <w:lang w:val="en-CA"/>
              </w:rPr>
            </w:pPr>
            <w:r w:rsidRPr="00B87063">
              <w:rPr>
                <w:rFonts w:ascii="Calibri" w:hAnsi="Calibri"/>
                <w:b/>
                <w:sz w:val="22"/>
                <w:lang w:val="en-CA"/>
              </w:rPr>
              <w:t xml:space="preserve">Maxime </w:t>
            </w:r>
            <w:proofErr w:type="spellStart"/>
            <w:r w:rsidRPr="00B87063">
              <w:rPr>
                <w:rFonts w:ascii="Calibri" w:hAnsi="Calibri"/>
                <w:b/>
                <w:sz w:val="22"/>
                <w:lang w:val="en-CA"/>
              </w:rPr>
              <w:t>Béland</w:t>
            </w:r>
            <w:proofErr w:type="spellEnd"/>
            <w:r>
              <w:rPr>
                <w:rFonts w:ascii="Calibri" w:hAnsi="Calibri"/>
                <w:sz w:val="22"/>
                <w:lang w:val="en-CA"/>
              </w:rPr>
              <w:t xml:space="preserve"> and Xavier </w:t>
            </w:r>
            <w:proofErr w:type="spellStart"/>
            <w:r>
              <w:rPr>
                <w:rFonts w:ascii="Calibri" w:hAnsi="Calibri"/>
                <w:sz w:val="22"/>
                <w:lang w:val="en-CA"/>
              </w:rPr>
              <w:t>Roucou</w:t>
            </w:r>
            <w:proofErr w:type="spellEnd"/>
            <w:r>
              <w:rPr>
                <w:rFonts w:ascii="Calibri" w:hAnsi="Calibri"/>
                <w:sz w:val="22"/>
                <w:lang w:val="en-CA"/>
              </w:rPr>
              <w:t xml:space="preserve">. </w:t>
            </w:r>
            <w:r w:rsidRPr="00C31D05">
              <w:rPr>
                <w:rFonts w:ascii="Calibri" w:hAnsi="Calibri"/>
                <w:sz w:val="22"/>
                <w:lang w:val="en-CA"/>
              </w:rPr>
              <w:t xml:space="preserve">(2013). </w:t>
            </w:r>
            <w:r w:rsidR="007B4283" w:rsidRPr="007B4283">
              <w:rPr>
                <w:rFonts w:ascii="Calibri" w:hAnsi="Calibri"/>
                <w:sz w:val="22"/>
                <w:lang w:val="en-CA"/>
              </w:rPr>
              <w:t xml:space="preserve">Opposite effect of PrPN1 and shed </w:t>
            </w:r>
            <w:proofErr w:type="spellStart"/>
            <w:r w:rsidR="007B4283" w:rsidRPr="007B4283">
              <w:rPr>
                <w:rFonts w:ascii="Calibri" w:hAnsi="Calibri"/>
                <w:sz w:val="22"/>
                <w:lang w:val="en-CA"/>
              </w:rPr>
              <w:t>PrP</w:t>
            </w:r>
            <w:proofErr w:type="spellEnd"/>
            <w:r w:rsidR="007B4283" w:rsidRPr="007B4283">
              <w:rPr>
                <w:rFonts w:ascii="Calibri" w:hAnsi="Calibri"/>
                <w:sz w:val="22"/>
                <w:lang w:val="en-CA"/>
              </w:rPr>
              <w:t xml:space="preserve"> on the formation of cell-derived SDS-resistant amyloid </w:t>
            </w:r>
            <w:r w:rsidR="007B4283">
              <w:rPr>
                <w:rFonts w:ascii="Calibri" w:hAnsi="Calibri"/>
                <w:sz w:val="22"/>
                <w:lang w:val="en-CA"/>
              </w:rPr>
              <w:t>β</w:t>
            </w:r>
            <w:r w:rsidR="007B4283" w:rsidRPr="007B4283">
              <w:rPr>
                <w:rFonts w:ascii="Calibri" w:hAnsi="Calibri"/>
                <w:sz w:val="22"/>
                <w:lang w:val="en-CA"/>
              </w:rPr>
              <w:t xml:space="preserve"> species. </w:t>
            </w:r>
            <w:r w:rsidRPr="007B4283">
              <w:rPr>
                <w:rFonts w:ascii="Calibri" w:hAnsi="Calibri"/>
                <w:sz w:val="22"/>
                <w:u w:val="single"/>
                <w:lang w:val="en-CA"/>
              </w:rPr>
              <w:t>PRION2013 : Conquering frontiers</w:t>
            </w:r>
            <w:r w:rsidRPr="007B4283">
              <w:rPr>
                <w:rFonts w:ascii="Calibri" w:hAnsi="Calibri"/>
                <w:sz w:val="22"/>
                <w:lang w:val="en-CA"/>
              </w:rPr>
              <w:t>: Banff, Canada, 2013</w:t>
            </w:r>
          </w:p>
          <w:p w:rsidR="00EE64B2" w:rsidRPr="004E4995" w:rsidRDefault="00B87063" w:rsidP="004E4995">
            <w:pPr>
              <w:spacing w:before="120"/>
              <w:jc w:val="both"/>
              <w:rPr>
                <w:rFonts w:ascii="Calibri" w:hAnsi="Calibri"/>
                <w:sz w:val="22"/>
              </w:rPr>
            </w:pPr>
            <w:r w:rsidRPr="00C31D05">
              <w:rPr>
                <w:rFonts w:ascii="Calibri" w:hAnsi="Calibri"/>
                <w:b/>
                <w:sz w:val="22"/>
                <w:lang w:val="en-CA"/>
              </w:rPr>
              <w:t xml:space="preserve">Maxime </w:t>
            </w:r>
            <w:proofErr w:type="spellStart"/>
            <w:r w:rsidRPr="00C31D05">
              <w:rPr>
                <w:rFonts w:ascii="Calibri" w:hAnsi="Calibri"/>
                <w:b/>
                <w:sz w:val="22"/>
                <w:lang w:val="en-CA"/>
              </w:rPr>
              <w:t>Béland</w:t>
            </w:r>
            <w:proofErr w:type="spellEnd"/>
            <w:r w:rsidRPr="00C31D05">
              <w:rPr>
                <w:rFonts w:ascii="Calibri" w:hAnsi="Calibri"/>
                <w:sz w:val="22"/>
                <w:lang w:val="en-CA"/>
              </w:rPr>
              <w:t xml:space="preserve"> and Xavier </w:t>
            </w:r>
            <w:proofErr w:type="spellStart"/>
            <w:r w:rsidRPr="00C31D05">
              <w:rPr>
                <w:rFonts w:ascii="Calibri" w:hAnsi="Calibri"/>
                <w:sz w:val="22"/>
                <w:lang w:val="en-CA"/>
              </w:rPr>
              <w:t>Roucou</w:t>
            </w:r>
            <w:proofErr w:type="spellEnd"/>
            <w:r w:rsidRPr="00C31D05">
              <w:rPr>
                <w:rFonts w:ascii="Calibri" w:hAnsi="Calibri"/>
                <w:sz w:val="22"/>
                <w:lang w:val="en-CA"/>
              </w:rPr>
              <w:t xml:space="preserve">. (2011). </w:t>
            </w:r>
            <w:r w:rsidR="007B4283" w:rsidRPr="007B4283">
              <w:rPr>
                <w:rFonts w:ascii="Calibri" w:hAnsi="Calibri"/>
                <w:sz w:val="22"/>
                <w:lang w:val="en-CA"/>
              </w:rPr>
              <w:t xml:space="preserve">Dimerization of </w:t>
            </w:r>
            <w:proofErr w:type="spellStart"/>
            <w:r w:rsidR="007B4283" w:rsidRPr="007B4283">
              <w:rPr>
                <w:rFonts w:ascii="Calibri" w:hAnsi="Calibri"/>
                <w:sz w:val="22"/>
                <w:lang w:val="en-CA"/>
              </w:rPr>
              <w:t>PrP</w:t>
            </w:r>
            <w:proofErr w:type="spellEnd"/>
            <w:r w:rsidR="007B4283" w:rsidRPr="007B4283">
              <w:rPr>
                <w:rFonts w:ascii="Calibri" w:hAnsi="Calibri"/>
                <w:sz w:val="22"/>
                <w:lang w:val="en-CA"/>
              </w:rPr>
              <w:t xml:space="preserve"> induces a signaling cascade responsible for the cleavage, secretion, and accumulation of the unstructured N-terminal domain in insoluble extracellular deposits. </w:t>
            </w:r>
            <w:r w:rsidRPr="007B4283">
              <w:rPr>
                <w:rFonts w:ascii="Calibri" w:hAnsi="Calibri"/>
                <w:sz w:val="22"/>
                <w:u w:val="single"/>
              </w:rPr>
              <w:t>PRION2011 : New world</w:t>
            </w:r>
            <w:r w:rsidRPr="00B87063">
              <w:rPr>
                <w:rFonts w:ascii="Calibri" w:hAnsi="Calibri"/>
                <w:sz w:val="22"/>
              </w:rPr>
              <w:t>: Montréal, Canada, 2011</w:t>
            </w:r>
          </w:p>
        </w:tc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B87063" w:rsidRDefault="00846414" w:rsidP="00AF1FB1">
            <w:pPr>
              <w:jc w:val="center"/>
              <w:rPr>
                <w:rFonts w:ascii="Arial Narrow" w:hAnsi="Arial Narrow"/>
                <w:noProof/>
                <w:color w:val="9BBB59" w:themeColor="accent3"/>
                <w:sz w:val="36"/>
                <w:szCs w:val="36"/>
                <w:lang w:eastAsia="fr-CA"/>
              </w:rPr>
            </w:pPr>
          </w:p>
        </w:tc>
      </w:tr>
      <w:tr w:rsidR="00846414" w:rsidRPr="00B87063" w:rsidTr="00122CB0">
        <w:trPr>
          <w:trHeight w:val="576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846414" w:rsidRPr="00B87063" w:rsidRDefault="002F15E4" w:rsidP="004E4995">
            <w:pPr>
              <w:jc w:val="both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noProof/>
                <w:color w:val="4F6228" w:themeColor="accent3" w:themeShade="80"/>
                <w:sz w:val="28"/>
                <w:szCs w:val="28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69464ED" wp14:editId="55F08FB2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142875</wp:posOffset>
                      </wp:positionV>
                      <wp:extent cx="4448175" cy="95250"/>
                      <wp:effectExtent l="38100" t="38100" r="66675" b="95250"/>
                      <wp:wrapNone/>
                      <wp:docPr id="8" name="Connecteur en 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448175" cy="95250"/>
                              </a:xfrm>
                              <a:prstGeom prst="bentConnector3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necteur en angle 8" o:spid="_x0000_s1026" type="#_x0000_t34" style="position:absolute;margin-left:2.1pt;margin-top:11.25pt;width:350.25pt;height:7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" strokecolor="#9bbb59 [3206]" strokeweight="2pt"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846414" w:rsidRPr="00B87063"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  <w:t>Bourses, Prix &amp; Distinctions</w:t>
            </w:r>
          </w:p>
        </w:tc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B87063" w:rsidRDefault="00846414" w:rsidP="00AF1FB1">
            <w:pPr>
              <w:jc w:val="center"/>
              <w:rPr>
                <w:rFonts w:ascii="Arial Narrow" w:hAnsi="Arial Narrow"/>
                <w:b/>
                <w:i/>
                <w:noProof/>
                <w:color w:val="4F6228" w:themeColor="accent3" w:themeShade="80"/>
                <w:sz w:val="28"/>
                <w:szCs w:val="28"/>
                <w:lang w:eastAsia="fr-CA"/>
              </w:rPr>
            </w:pPr>
          </w:p>
        </w:tc>
      </w:tr>
      <w:tr w:rsidR="00846414" w:rsidRPr="00B87063" w:rsidTr="00057923">
        <w:trPr>
          <w:trHeight w:val="1435"/>
        </w:trPr>
        <w:tc>
          <w:tcPr>
            <w:tcW w:w="7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4283" w:rsidRDefault="007B4283" w:rsidP="004E4995">
            <w:pPr>
              <w:spacing w:before="12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4283">
              <w:rPr>
                <w:rFonts w:ascii="Arial Narrow" w:hAnsi="Arial Narrow"/>
                <w:sz w:val="24"/>
                <w:szCs w:val="24"/>
              </w:rPr>
              <w:t xml:space="preserve">2013 Prix d’excellence pour la meilleure présentation par affiche </w:t>
            </w:r>
            <w:r>
              <w:rPr>
                <w:rFonts w:ascii="Arial Narrow" w:hAnsi="Arial Narrow"/>
                <w:sz w:val="24"/>
                <w:szCs w:val="24"/>
              </w:rPr>
              <w:t>(</w:t>
            </w:r>
            <w:r w:rsidRPr="007B4283">
              <w:rPr>
                <w:rFonts w:ascii="Arial Narrow" w:hAnsi="Arial Narrow"/>
                <w:sz w:val="24"/>
                <w:szCs w:val="24"/>
              </w:rPr>
              <w:t>PRION2013</w:t>
            </w:r>
            <w:r>
              <w:rPr>
                <w:rFonts w:ascii="Arial Narrow" w:hAnsi="Arial Narrow"/>
                <w:sz w:val="24"/>
                <w:szCs w:val="24"/>
              </w:rPr>
              <w:t>)</w:t>
            </w:r>
          </w:p>
          <w:p w:rsidR="007B4283" w:rsidRDefault="007B4283" w:rsidP="004E4995">
            <w:pPr>
              <w:spacing w:before="12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4283">
              <w:rPr>
                <w:rFonts w:ascii="Arial Narrow" w:hAnsi="Arial Narrow"/>
                <w:sz w:val="24"/>
                <w:szCs w:val="24"/>
              </w:rPr>
              <w:t>2012 Prix d’excellence pour la meilleure présentation orale (4</w:t>
            </w:r>
            <w:r w:rsidRPr="007B4283">
              <w:rPr>
                <w:rFonts w:ascii="Arial Narrow" w:hAnsi="Arial Narrow"/>
                <w:sz w:val="24"/>
                <w:szCs w:val="24"/>
                <w:vertAlign w:val="superscript"/>
              </w:rPr>
              <w:t>e</w:t>
            </w:r>
            <w:r w:rsidRPr="007B4283">
              <w:rPr>
                <w:rFonts w:ascii="Arial Narrow" w:hAnsi="Arial Narrow"/>
                <w:sz w:val="24"/>
                <w:szCs w:val="24"/>
              </w:rPr>
              <w:t xml:space="preserve"> journée du CNS)</w:t>
            </w:r>
          </w:p>
          <w:p w:rsidR="00060515" w:rsidRPr="007B4283" w:rsidRDefault="00060515" w:rsidP="004E4995">
            <w:pPr>
              <w:spacing w:before="12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4283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7B4283">
              <w:rPr>
                <w:rFonts w:ascii="Arial Narrow" w:hAnsi="Arial Narrow"/>
                <w:sz w:val="24"/>
                <w:szCs w:val="24"/>
              </w:rPr>
              <w:t xml:space="preserve"> Prix de publication</w:t>
            </w:r>
            <w:r w:rsidRPr="007B4283">
              <w:rPr>
                <w:rFonts w:ascii="Arial Narrow" w:hAnsi="Arial Narrow"/>
                <w:b/>
                <w:sz w:val="24"/>
                <w:szCs w:val="24"/>
              </w:rPr>
              <w:t>:</w:t>
            </w:r>
            <w:r w:rsidRPr="007B4283">
              <w:rPr>
                <w:rFonts w:ascii="Arial Narrow" w:hAnsi="Arial Narrow"/>
                <w:sz w:val="24"/>
                <w:szCs w:val="24"/>
              </w:rPr>
              <w:t xml:space="preserve"> Remis par le Centre des Neurosciences de Sherbrooke</w:t>
            </w:r>
          </w:p>
          <w:p w:rsidR="007B4283" w:rsidRPr="00B87063" w:rsidRDefault="007B4283" w:rsidP="004E4995">
            <w:pPr>
              <w:spacing w:before="120"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B4283">
              <w:rPr>
                <w:rFonts w:ascii="Arial Narrow" w:hAnsi="Arial Narrow"/>
                <w:sz w:val="24"/>
                <w:szCs w:val="24"/>
              </w:rPr>
              <w:t>2009-2012 Bourse de recherche au doctorat (FRSQ)</w:t>
            </w:r>
          </w:p>
        </w:tc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B87063" w:rsidRDefault="00846414" w:rsidP="00AF1FB1">
            <w:pPr>
              <w:jc w:val="center"/>
              <w:rPr>
                <w:rFonts w:ascii="Arial Narrow" w:hAnsi="Arial Narrow"/>
                <w:noProof/>
                <w:color w:val="9BBB59" w:themeColor="accent3"/>
                <w:sz w:val="36"/>
                <w:szCs w:val="36"/>
                <w:lang w:eastAsia="fr-CA"/>
              </w:rPr>
            </w:pPr>
          </w:p>
        </w:tc>
      </w:tr>
      <w:tr w:rsidR="00846414" w:rsidRPr="00B87063" w:rsidTr="00122CB0">
        <w:trPr>
          <w:trHeight w:val="1160"/>
        </w:trPr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6414" w:rsidRPr="00B87063" w:rsidRDefault="00846414" w:rsidP="00AF1FB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846414" w:rsidRPr="00B87063" w:rsidRDefault="00846414" w:rsidP="00AF1FB1">
            <w:pPr>
              <w:jc w:val="center"/>
              <w:rPr>
                <w:noProof/>
                <w:lang w:eastAsia="fr-CA"/>
              </w:rPr>
            </w:pPr>
          </w:p>
          <w:p w:rsidR="00057923" w:rsidRPr="00B87063" w:rsidRDefault="00057923" w:rsidP="00AF1FB1">
            <w:pPr>
              <w:jc w:val="center"/>
              <w:rPr>
                <w:noProof/>
                <w:lang w:eastAsia="fr-CA"/>
              </w:rPr>
            </w:pPr>
          </w:p>
          <w:p w:rsidR="00057923" w:rsidRPr="00B87063" w:rsidRDefault="00057923" w:rsidP="00AF1FB1">
            <w:pPr>
              <w:jc w:val="center"/>
              <w:rPr>
                <w:noProof/>
                <w:lang w:eastAsia="fr-CA"/>
              </w:rPr>
            </w:pPr>
          </w:p>
          <w:p w:rsidR="00057923" w:rsidRPr="00B87063" w:rsidRDefault="00057923" w:rsidP="00AF1FB1">
            <w:pPr>
              <w:jc w:val="center"/>
              <w:rPr>
                <w:noProof/>
                <w:lang w:eastAsia="fr-CA"/>
              </w:rPr>
            </w:pPr>
          </w:p>
        </w:tc>
      </w:tr>
    </w:tbl>
    <w:p w:rsidR="00846414" w:rsidRPr="00B87063" w:rsidRDefault="00846414" w:rsidP="00AF1FB1">
      <w:pPr>
        <w:jc w:val="center"/>
        <w:rPr>
          <w:rFonts w:ascii="Arial Narrow" w:hAnsi="Arial Narrow"/>
          <w:b/>
          <w:i/>
          <w:color w:val="4F6228" w:themeColor="accent3" w:themeShade="80"/>
          <w:sz w:val="2"/>
          <w:szCs w:val="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02"/>
        <w:gridCol w:w="7702"/>
      </w:tblGrid>
      <w:tr w:rsidR="001E431F" w:rsidTr="009A6DAF">
        <w:trPr>
          <w:trHeight w:val="530"/>
        </w:trPr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31F" w:rsidRPr="001E431F" w:rsidRDefault="001E431F" w:rsidP="009A6DAF">
            <w:pPr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  <w:r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  <w:lastRenderedPageBreak/>
              <w:t>Résumé</w:t>
            </w:r>
          </w:p>
        </w:tc>
        <w:tc>
          <w:tcPr>
            <w:tcW w:w="7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E431F" w:rsidRDefault="001E431F" w:rsidP="001E431F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</w:p>
          <w:p w:rsidR="001E431F" w:rsidRDefault="001E431F" w:rsidP="001E431F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</w:p>
          <w:p w:rsidR="001E431F" w:rsidRDefault="001E431F" w:rsidP="001E431F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</w:p>
          <w:p w:rsidR="001E431F" w:rsidRPr="00122CB0" w:rsidRDefault="00227AB5" w:rsidP="00CB4684">
            <w:pPr>
              <w:jc w:val="center"/>
              <w:rPr>
                <w:rFonts w:ascii="Arial Narrow" w:hAnsi="Arial Narrow"/>
                <w:b/>
                <w:i/>
                <w:smallCaps/>
                <w:color w:val="4F6228" w:themeColor="accent3" w:themeShade="80"/>
                <w:sz w:val="36"/>
                <w:szCs w:val="36"/>
              </w:rPr>
            </w:pPr>
            <w:r w:rsidRPr="00122CB0">
              <w:rPr>
                <w:rFonts w:ascii="Arial Narrow" w:hAnsi="Arial Narrow"/>
                <w:b/>
                <w:i/>
                <w:smallCaps/>
                <w:color w:val="4F6228" w:themeColor="accent3" w:themeShade="80"/>
                <w:sz w:val="36"/>
                <w:szCs w:val="36"/>
              </w:rPr>
              <w:t>Soutenance de thèse</w:t>
            </w:r>
          </w:p>
          <w:p w:rsidR="00227AB5" w:rsidRPr="001E431F" w:rsidRDefault="0056681B" w:rsidP="0056681B">
            <w:pPr>
              <w:jc w:val="center"/>
              <w:rPr>
                <w:rFonts w:ascii="Arial Narrow" w:hAnsi="Arial Narrow"/>
                <w:b/>
                <w:i/>
                <w:smallCaps/>
                <w:color w:val="4F6228" w:themeColor="accent3" w:themeShade="80"/>
                <w:sz w:val="32"/>
                <w:szCs w:val="32"/>
              </w:rPr>
            </w:pPr>
            <w:r>
              <w:rPr>
                <w:rFonts w:ascii="Arial Narrow" w:hAnsi="Arial Narrow"/>
                <w:b/>
                <w:i/>
                <w:smallCaps/>
                <w:color w:val="4F6228" w:themeColor="accent3" w:themeShade="80"/>
                <w:sz w:val="36"/>
                <w:szCs w:val="36"/>
              </w:rPr>
              <w:t>Maxime Béland</w:t>
            </w:r>
          </w:p>
        </w:tc>
      </w:tr>
      <w:tr w:rsidR="001E431F" w:rsidTr="009A6DAF">
        <w:trPr>
          <w:trHeight w:val="1196"/>
        </w:trPr>
        <w:tc>
          <w:tcPr>
            <w:tcW w:w="7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B4684" w:rsidRDefault="00CB468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062549" wp14:editId="10D120C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29845</wp:posOffset>
                      </wp:positionV>
                      <wp:extent cx="4619625" cy="1"/>
                      <wp:effectExtent l="38100" t="38100" r="66675" b="95250"/>
                      <wp:wrapNone/>
                      <wp:docPr id="15" name="Connecteur droi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9625" cy="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5" o:spid="_x0000_s1026" style="position:absolute;flip:y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85pt,2.35pt" to="366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" strokecolor="#9bbb59 [3206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  <w:p w:rsidR="00D25E50" w:rsidRPr="00D25E50" w:rsidRDefault="00D25E50" w:rsidP="00D25E50">
            <w:pPr>
              <w:ind w:firstLine="708"/>
              <w:jc w:val="both"/>
              <w:rPr>
                <w:rFonts w:cs="Times New Roman"/>
                <w:sz w:val="20"/>
                <w:szCs w:val="20"/>
              </w:rPr>
            </w:pPr>
            <w:r w:rsidRPr="00D25E50">
              <w:rPr>
                <w:rFonts w:cs="Times New Roman"/>
                <w:sz w:val="20"/>
                <w:szCs w:val="20"/>
              </w:rPr>
              <w:t>La maladie d’Alzheimer est la forme de démence la plus répandue au monde. Dans cette maladie, la toxicité est, entre autres, causée par l’interaction entre les oligomères du peptide A</w:t>
            </w:r>
            <w:r w:rsidRPr="00D25E50">
              <w:rPr>
                <w:rFonts w:ascii="Symbol" w:hAnsi="Symbol" w:cs="Times New Roman"/>
                <w:sz w:val="20"/>
                <w:szCs w:val="20"/>
              </w:rPr>
              <w:t></w:t>
            </w:r>
            <w:r w:rsidRPr="00D25E50">
              <w:rPr>
                <w:rFonts w:cs="Times New Roman"/>
                <w:sz w:val="20"/>
                <w:szCs w:val="20"/>
              </w:rPr>
              <w:t xml:space="preserve"> et la protéine prion cellulaire (PrP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>). Étant ancrée à la membrane plasmique,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 doit passer dans la voie de sécrétion cellulaire où elle peut subir un clivage </w:t>
            </w:r>
            <w:proofErr w:type="spellStart"/>
            <w:r w:rsidRPr="00D25E50">
              <w:rPr>
                <w:rFonts w:cs="Times New Roman"/>
                <w:sz w:val="20"/>
                <w:szCs w:val="20"/>
              </w:rPr>
              <w:t>endoprotéolytique</w:t>
            </w:r>
            <w:proofErr w:type="spellEnd"/>
            <w:r w:rsidRPr="00D25E50">
              <w:rPr>
                <w:rFonts w:cs="Times New Roman"/>
                <w:sz w:val="20"/>
                <w:szCs w:val="20"/>
              </w:rPr>
              <w:t xml:space="preserve"> nommé clivage </w:t>
            </w:r>
            <w:r w:rsidRPr="00D25E50">
              <w:rPr>
                <w:rFonts w:ascii="Symbol" w:hAnsi="Symbol" w:cs="Times New Roman"/>
                <w:sz w:val="20"/>
                <w:szCs w:val="20"/>
              </w:rPr>
              <w:t></w:t>
            </w:r>
            <w:r w:rsidRPr="00D25E50">
              <w:rPr>
                <w:rFonts w:cs="Times New Roman"/>
                <w:sz w:val="20"/>
                <w:szCs w:val="20"/>
              </w:rPr>
              <w:t>. Ce clivage libère dans le milieu extracellulaire un fragment N-terminal de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 nommé PrPN1. Un domaine hydrophobe de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 est indispensable au clivage </w:t>
            </w:r>
            <w:r w:rsidRPr="00D25E50">
              <w:rPr>
                <w:rFonts w:ascii="Symbol" w:hAnsi="Symbol" w:cs="Times New Roman"/>
                <w:sz w:val="20"/>
                <w:szCs w:val="20"/>
              </w:rPr>
              <w:t></w:t>
            </w:r>
            <w:r w:rsidRPr="00D25E50">
              <w:rPr>
                <w:rFonts w:cs="Times New Roman"/>
                <w:sz w:val="20"/>
                <w:szCs w:val="20"/>
              </w:rPr>
              <w:t xml:space="preserve"> ainsi qu’à sa dimérisation, mais l’effet de la dimérisation de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 sur le clivage </w:t>
            </w:r>
            <w:r w:rsidRPr="00D25E50">
              <w:rPr>
                <w:rFonts w:ascii="Symbol" w:hAnsi="Symbol" w:cs="Times New Roman"/>
                <w:sz w:val="20"/>
                <w:szCs w:val="20"/>
              </w:rPr>
              <w:t></w:t>
            </w:r>
            <w:r w:rsidRPr="00D25E50">
              <w:rPr>
                <w:rFonts w:cs="Times New Roman"/>
                <w:sz w:val="20"/>
                <w:szCs w:val="20"/>
              </w:rPr>
              <w:t xml:space="preserve"> n’a toujours pas été vérifié. À la membrane plasmique,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 peut également être relâché (shed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>). Une des fonctions attribuées aux formes sécrétées de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 (PrPN1 et shed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) est d’inhiber la toxicité causée par les oligomères </w:t>
            </w:r>
            <w:proofErr w:type="gramStart"/>
            <w:r w:rsidRPr="00D25E50">
              <w:rPr>
                <w:rFonts w:cs="Times New Roman"/>
                <w:sz w:val="20"/>
                <w:szCs w:val="20"/>
              </w:rPr>
              <w:t>de A</w:t>
            </w:r>
            <w:proofErr w:type="gramEnd"/>
            <w:r w:rsidRPr="00D25E50">
              <w:rPr>
                <w:rFonts w:ascii="Symbol" w:hAnsi="Symbol" w:cs="Times New Roman"/>
                <w:sz w:val="20"/>
                <w:szCs w:val="20"/>
              </w:rPr>
              <w:t></w:t>
            </w:r>
            <w:r w:rsidRPr="00D25E50">
              <w:rPr>
                <w:rFonts w:cs="Times New Roman"/>
                <w:sz w:val="20"/>
                <w:szCs w:val="20"/>
              </w:rPr>
              <w:t xml:space="preserve"> dans la maladie d’Alzheimer. En effet, plusieurs évidences </w:t>
            </w:r>
            <w:r w:rsidRPr="00D25E50">
              <w:rPr>
                <w:rFonts w:cs="Times New Roman"/>
                <w:i/>
                <w:sz w:val="20"/>
                <w:szCs w:val="20"/>
              </w:rPr>
              <w:t>in vitro</w:t>
            </w:r>
            <w:r w:rsidRPr="00D25E50">
              <w:rPr>
                <w:rFonts w:cs="Times New Roman"/>
                <w:sz w:val="20"/>
                <w:szCs w:val="20"/>
              </w:rPr>
              <w:t xml:space="preserve"> montrent le potentiel neuroprotecteur de rPrPN1 et de </w:t>
            </w:r>
            <w:proofErr w:type="spellStart"/>
            <w:r w:rsidRPr="00D25E50">
              <w:rPr>
                <w:rFonts w:cs="Times New Roman"/>
                <w:sz w:val="20"/>
                <w:szCs w:val="20"/>
              </w:rPr>
              <w:t>rshed</w:t>
            </w:r>
            <w:proofErr w:type="spellEnd"/>
            <w:r w:rsidRPr="00D25E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25E50">
              <w:rPr>
                <w:rFonts w:cs="Times New Roman"/>
                <w:sz w:val="20"/>
                <w:szCs w:val="20"/>
              </w:rPr>
              <w:t>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proofErr w:type="spellEnd"/>
            <w:r w:rsidRPr="00D25E50">
              <w:rPr>
                <w:rFonts w:cs="Times New Roman"/>
                <w:sz w:val="20"/>
                <w:szCs w:val="20"/>
                <w:vertAlign w:val="superscript"/>
              </w:rPr>
              <w:t xml:space="preserve"> </w:t>
            </w:r>
            <w:r w:rsidRPr="00D25E50">
              <w:rPr>
                <w:rFonts w:cs="Times New Roman"/>
                <w:sz w:val="20"/>
                <w:szCs w:val="20"/>
              </w:rPr>
              <w:t xml:space="preserve">contre des oligomères </w:t>
            </w:r>
            <w:proofErr w:type="gramStart"/>
            <w:r w:rsidRPr="00D25E50">
              <w:rPr>
                <w:rFonts w:cs="Times New Roman"/>
                <w:sz w:val="20"/>
                <w:szCs w:val="20"/>
              </w:rPr>
              <w:t>de A</w:t>
            </w:r>
            <w:proofErr w:type="gramEnd"/>
            <w:r w:rsidRPr="00D25E50">
              <w:rPr>
                <w:rFonts w:ascii="Symbol" w:hAnsi="Symbol" w:cs="Times New Roman"/>
                <w:sz w:val="20"/>
                <w:szCs w:val="20"/>
              </w:rPr>
              <w:t></w:t>
            </w:r>
            <w:r w:rsidRPr="00D25E50">
              <w:rPr>
                <w:rFonts w:cs="Times New Roman"/>
                <w:sz w:val="20"/>
                <w:szCs w:val="20"/>
              </w:rPr>
              <w:t xml:space="preserve"> synthétiques. Par contre, aucunes évidences physiologiques ne confirment le potentiel neuroprotecteur des formes sécrétées de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 contre A</w:t>
            </w:r>
            <w:r w:rsidRPr="00D25E50">
              <w:rPr>
                <w:rFonts w:ascii="Symbol" w:hAnsi="Symbol" w:cs="Times New Roman"/>
                <w:sz w:val="20"/>
                <w:szCs w:val="20"/>
              </w:rPr>
              <w:t></w:t>
            </w:r>
            <w:r w:rsidRPr="00D25E50">
              <w:rPr>
                <w:rFonts w:cs="Times New Roman"/>
                <w:sz w:val="20"/>
                <w:szCs w:val="20"/>
              </w:rPr>
              <w:t xml:space="preserve">. De plus, il n’existe toujours aucunes évidences </w:t>
            </w:r>
            <w:r w:rsidRPr="00D25E50">
              <w:rPr>
                <w:rFonts w:cs="Times New Roman"/>
                <w:i/>
                <w:sz w:val="20"/>
                <w:szCs w:val="20"/>
              </w:rPr>
              <w:t>in vivo</w:t>
            </w:r>
            <w:r w:rsidRPr="00D25E50">
              <w:rPr>
                <w:rFonts w:cs="Times New Roman"/>
                <w:sz w:val="20"/>
                <w:szCs w:val="20"/>
              </w:rPr>
              <w:t xml:space="preserve"> de l’interaction entre les formes sécrétées de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 et A</w:t>
            </w:r>
            <w:r w:rsidRPr="00D25E50">
              <w:rPr>
                <w:rFonts w:ascii="Symbol" w:hAnsi="Symbol" w:cs="Times New Roman"/>
                <w:sz w:val="20"/>
                <w:szCs w:val="20"/>
              </w:rPr>
              <w:t></w:t>
            </w:r>
            <w:r w:rsidRPr="00D25E50">
              <w:rPr>
                <w:rFonts w:ascii="Symbol" w:hAnsi="Symbol" w:cs="Times New Roman"/>
                <w:sz w:val="20"/>
                <w:szCs w:val="20"/>
              </w:rPr>
              <w:t></w:t>
            </w:r>
            <w:r w:rsidRPr="00D25E50">
              <w:rPr>
                <w:rFonts w:cs="Times New Roman"/>
                <w:sz w:val="20"/>
                <w:szCs w:val="20"/>
              </w:rPr>
              <w:t xml:space="preserve">    </w:t>
            </w:r>
          </w:p>
          <w:p w:rsidR="00D25E50" w:rsidRPr="00D25E50" w:rsidRDefault="00D25E50" w:rsidP="00D25E5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25E50" w:rsidRPr="00D25E50" w:rsidRDefault="00D25E50" w:rsidP="00D25E50">
            <w:pPr>
              <w:ind w:firstLine="708"/>
              <w:jc w:val="both"/>
              <w:rPr>
                <w:rFonts w:cs="Times New Roman"/>
                <w:sz w:val="20"/>
                <w:szCs w:val="20"/>
              </w:rPr>
            </w:pPr>
            <w:r w:rsidRPr="00D25E50">
              <w:rPr>
                <w:rFonts w:cs="Times New Roman"/>
                <w:sz w:val="20"/>
                <w:szCs w:val="20"/>
              </w:rPr>
              <w:t>Ma première étude a permis de démontrer que la dimérisation de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 dans la voie de sécrétion cellulaire augmente son transport vers la membrane plasmique. Le transport accru de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 à travers la voie de sécrétion cellulaire se traduit par une augmentation de la sécrétion de PrPN1 et shed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>. L’augmentation des formes sécrétées de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 sous des conditions de dimérisation permet de réduire significativement la toxicité causée par A</w:t>
            </w:r>
            <w:r w:rsidRPr="00D25E50">
              <w:rPr>
                <w:rFonts w:ascii="Symbol" w:hAnsi="Symbol" w:cs="Times New Roman"/>
                <w:sz w:val="20"/>
                <w:szCs w:val="20"/>
              </w:rPr>
              <w:t></w:t>
            </w:r>
            <w:r w:rsidRPr="00D25E50">
              <w:rPr>
                <w:rFonts w:cs="Times New Roman"/>
                <w:sz w:val="20"/>
                <w:szCs w:val="20"/>
              </w:rPr>
              <w:t xml:space="preserve"> </w:t>
            </w:r>
            <w:r w:rsidRPr="00D25E50">
              <w:rPr>
                <w:rFonts w:cs="Times New Roman"/>
                <w:i/>
                <w:sz w:val="20"/>
                <w:szCs w:val="20"/>
              </w:rPr>
              <w:t xml:space="preserve">in </w:t>
            </w:r>
            <w:proofErr w:type="spellStart"/>
            <w:r w:rsidRPr="00D25E50">
              <w:rPr>
                <w:rFonts w:cs="Times New Roman"/>
                <w:i/>
                <w:sz w:val="20"/>
                <w:szCs w:val="20"/>
              </w:rPr>
              <w:t>cellulo</w:t>
            </w:r>
            <w:proofErr w:type="spellEnd"/>
            <w:r w:rsidRPr="00D25E50">
              <w:rPr>
                <w:rFonts w:cs="Times New Roman"/>
                <w:sz w:val="20"/>
                <w:szCs w:val="20"/>
              </w:rPr>
              <w:t>. Ces résultats sont particulièrement intéressants puisqu’ils ouvrent la voie à une thérapie axée sur l’utilisation de protéines endogènes en l’occurrence PrPN1 et shed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 xml:space="preserve">C </w:t>
            </w:r>
            <w:r w:rsidRPr="00D25E50">
              <w:rPr>
                <w:rFonts w:cs="Times New Roman"/>
                <w:sz w:val="20"/>
                <w:szCs w:val="20"/>
              </w:rPr>
              <w:t>contre la maladie d’Alzheimer.</w:t>
            </w:r>
          </w:p>
          <w:p w:rsidR="00D25E50" w:rsidRPr="00D25E50" w:rsidRDefault="00D25E50" w:rsidP="00D25E50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25E50" w:rsidRPr="00D25E50" w:rsidRDefault="00D25E50" w:rsidP="00D25E50">
            <w:pPr>
              <w:ind w:firstLine="708"/>
              <w:jc w:val="both"/>
              <w:rPr>
                <w:rFonts w:cs="Times New Roman"/>
                <w:sz w:val="20"/>
                <w:szCs w:val="20"/>
              </w:rPr>
            </w:pPr>
            <w:r w:rsidRPr="00D25E50">
              <w:rPr>
                <w:rFonts w:cs="Times New Roman"/>
                <w:sz w:val="20"/>
                <w:szCs w:val="20"/>
              </w:rPr>
              <w:t>Ma deuxième étude a permis de démontrer qu’une interaction physiologique entre A</w:t>
            </w:r>
            <w:r w:rsidRPr="00D25E50">
              <w:rPr>
                <w:rFonts w:ascii="Symbol" w:hAnsi="Symbol" w:cs="Times New Roman"/>
                <w:sz w:val="20"/>
                <w:szCs w:val="20"/>
              </w:rPr>
              <w:t></w:t>
            </w:r>
            <w:r w:rsidRPr="00D25E50">
              <w:rPr>
                <w:rFonts w:cs="Times New Roman"/>
                <w:sz w:val="20"/>
                <w:szCs w:val="20"/>
              </w:rPr>
              <w:t xml:space="preserve"> et les formes sécrétées de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 est possible </w:t>
            </w:r>
            <w:r w:rsidRPr="00D25E50">
              <w:rPr>
                <w:rFonts w:cs="Times New Roman"/>
                <w:i/>
                <w:sz w:val="20"/>
                <w:szCs w:val="20"/>
              </w:rPr>
              <w:t>in vivo</w:t>
            </w:r>
            <w:r w:rsidRPr="00D25E50">
              <w:rPr>
                <w:rFonts w:cs="Times New Roman"/>
                <w:sz w:val="20"/>
                <w:szCs w:val="20"/>
              </w:rPr>
              <w:t xml:space="preserve">. Ces interactions induisent un changement conformationnel important et rapide menant à la formation d’agrégats amorphes. </w:t>
            </w:r>
            <w:r w:rsidRPr="00D25E50">
              <w:rPr>
                <w:rFonts w:cs="Times New Roman"/>
                <w:i/>
                <w:sz w:val="20"/>
                <w:szCs w:val="20"/>
              </w:rPr>
              <w:t>In vivo</w:t>
            </w:r>
            <w:r w:rsidRPr="00D25E50">
              <w:rPr>
                <w:rFonts w:cs="Times New Roman"/>
                <w:sz w:val="20"/>
                <w:szCs w:val="20"/>
              </w:rPr>
              <w:t>, j’ai constaté que PrPN1 et A</w:t>
            </w:r>
            <w:r w:rsidRPr="00D25E50">
              <w:rPr>
                <w:rFonts w:ascii="Symbol" w:hAnsi="Symbol" w:cs="Times New Roman"/>
                <w:sz w:val="20"/>
                <w:szCs w:val="20"/>
              </w:rPr>
              <w:t></w:t>
            </w:r>
            <w:r w:rsidRPr="00D25E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D25E50">
              <w:rPr>
                <w:rFonts w:cs="Times New Roman"/>
                <w:sz w:val="20"/>
                <w:szCs w:val="20"/>
              </w:rPr>
              <w:t>co</w:t>
            </w:r>
            <w:proofErr w:type="spellEnd"/>
            <w:r w:rsidRPr="00D25E50">
              <w:rPr>
                <w:rFonts w:cs="Times New Roman"/>
                <w:sz w:val="20"/>
                <w:szCs w:val="20"/>
              </w:rPr>
              <w:t xml:space="preserve">-agrège dans une fraction soluble au chlorure de </w:t>
            </w:r>
            <w:proofErr w:type="spellStart"/>
            <w:r w:rsidRPr="00D25E50">
              <w:rPr>
                <w:rFonts w:cs="Times New Roman"/>
                <w:sz w:val="20"/>
                <w:szCs w:val="20"/>
              </w:rPr>
              <w:t>guanidinium</w:t>
            </w:r>
            <w:proofErr w:type="spellEnd"/>
            <w:r w:rsidRPr="00D25E50">
              <w:rPr>
                <w:rFonts w:cs="Times New Roman"/>
                <w:sz w:val="20"/>
                <w:szCs w:val="20"/>
              </w:rPr>
              <w:t xml:space="preserve">. J’ai aussi observé que le clivage </w:t>
            </w:r>
            <w:r w:rsidRPr="00D25E50">
              <w:rPr>
                <w:rFonts w:ascii="Symbol" w:hAnsi="Symbol" w:cs="Times New Roman"/>
                <w:sz w:val="20"/>
                <w:szCs w:val="20"/>
              </w:rPr>
              <w:t></w:t>
            </w:r>
            <w:r w:rsidRPr="00D25E50">
              <w:rPr>
                <w:rFonts w:cs="Times New Roman"/>
                <w:sz w:val="20"/>
                <w:szCs w:val="20"/>
              </w:rPr>
              <w:t xml:space="preserve"> de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 est favorisé chez les patients atteints de la maladie d’Alzheimer. Ces résultats suggèrent que les formes sécrétées de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, et plus particulièrement PrPN1 issu du clivage </w:t>
            </w:r>
            <w:r w:rsidRPr="00D25E50">
              <w:rPr>
                <w:rFonts w:ascii="Symbol" w:hAnsi="Symbol" w:cs="Times New Roman"/>
                <w:sz w:val="20"/>
                <w:szCs w:val="20"/>
              </w:rPr>
              <w:t></w:t>
            </w:r>
            <w:r w:rsidRPr="00D25E50">
              <w:rPr>
                <w:rFonts w:cs="Times New Roman"/>
                <w:sz w:val="20"/>
                <w:szCs w:val="20"/>
              </w:rPr>
              <w:t xml:space="preserve"> de PrP</w:t>
            </w:r>
            <w:r w:rsidRPr="00D25E50">
              <w:rPr>
                <w:rFonts w:cs="Times New Roman"/>
                <w:sz w:val="20"/>
                <w:szCs w:val="20"/>
                <w:vertAlign w:val="superscript"/>
              </w:rPr>
              <w:t>C</w:t>
            </w:r>
            <w:r w:rsidRPr="00D25E50">
              <w:rPr>
                <w:rFonts w:cs="Times New Roman"/>
                <w:sz w:val="20"/>
                <w:szCs w:val="20"/>
              </w:rPr>
              <w:t xml:space="preserve">, sont parties intégrantes d’un mécanisme de défense endogène et inductible contre les oligomères </w:t>
            </w:r>
            <w:proofErr w:type="gramStart"/>
            <w:r w:rsidRPr="00D25E50">
              <w:rPr>
                <w:rFonts w:cs="Times New Roman"/>
                <w:sz w:val="20"/>
                <w:szCs w:val="20"/>
              </w:rPr>
              <w:t>de A</w:t>
            </w:r>
            <w:proofErr w:type="gramEnd"/>
            <w:r w:rsidRPr="00D25E50">
              <w:rPr>
                <w:rFonts w:ascii="Symbol" w:hAnsi="Symbol" w:cs="Times New Roman"/>
                <w:sz w:val="20"/>
                <w:szCs w:val="20"/>
              </w:rPr>
              <w:t></w:t>
            </w:r>
            <w:r w:rsidRPr="00D25E50">
              <w:rPr>
                <w:rFonts w:cs="Times New Roman"/>
                <w:sz w:val="20"/>
                <w:szCs w:val="20"/>
              </w:rPr>
              <w:t xml:space="preserve"> détournant ces espèces toxiques vers une voie alternative non-toxique.</w:t>
            </w:r>
          </w:p>
          <w:p w:rsidR="00227AB5" w:rsidRPr="001E431F" w:rsidRDefault="009A6DAF" w:rsidP="00BA378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62CAF9" wp14:editId="11118D59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6509385</wp:posOffset>
                      </wp:positionV>
                      <wp:extent cx="4619625" cy="0"/>
                      <wp:effectExtent l="38100" t="38100" r="66675" b="95250"/>
                      <wp:wrapNone/>
                      <wp:docPr id="16" name="Connecteur droi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9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6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85pt,512.55pt" to="366.6pt,5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" strokecolor="#9bbb59 [3206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431F" w:rsidRPr="001E431F" w:rsidRDefault="001E431F">
            <w:pPr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</w:p>
        </w:tc>
      </w:tr>
      <w:tr w:rsidR="001E431F" w:rsidTr="009A6DAF">
        <w:trPr>
          <w:trHeight w:val="1151"/>
        </w:trPr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431F" w:rsidRPr="001E431F" w:rsidRDefault="001E431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31F" w:rsidRPr="001E431F" w:rsidRDefault="001E431F" w:rsidP="001E431F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  <w:u w:val="single"/>
              </w:rPr>
            </w:pPr>
            <w:r w:rsidRPr="001E431F"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  <w:u w:val="single"/>
              </w:rPr>
              <w:t>Membres du jury</w:t>
            </w:r>
          </w:p>
        </w:tc>
      </w:tr>
      <w:tr w:rsidR="001E431F" w:rsidTr="009A6DAF">
        <w:trPr>
          <w:trHeight w:val="8603"/>
        </w:trPr>
        <w:tc>
          <w:tcPr>
            <w:tcW w:w="77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E431F" w:rsidRPr="001E431F" w:rsidRDefault="001E431F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702" w:type="dxa"/>
            <w:tcBorders>
              <w:top w:val="nil"/>
              <w:left w:val="nil"/>
              <w:bottom w:val="nil"/>
              <w:right w:val="nil"/>
            </w:tcBorders>
          </w:tcPr>
          <w:p w:rsidR="001E431F" w:rsidRDefault="001E431F" w:rsidP="001E431F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</w:p>
          <w:p w:rsidR="001E431F" w:rsidRDefault="001E431F" w:rsidP="001E431F">
            <w:pPr>
              <w:jc w:val="center"/>
              <w:rPr>
                <w:rFonts w:ascii="Arial Narrow" w:hAnsi="Arial Narrow"/>
                <w:b/>
                <w:i/>
                <w:color w:val="4F6228" w:themeColor="accent3" w:themeShade="80"/>
                <w:sz w:val="28"/>
                <w:szCs w:val="28"/>
              </w:rPr>
            </w:pPr>
          </w:p>
          <w:p w:rsidR="001E431F" w:rsidRPr="001E431F" w:rsidRDefault="00122CB0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Pr </w:t>
            </w:r>
            <w:r w:rsidR="0056681B">
              <w:rPr>
                <w:rFonts w:ascii="Arial Narrow" w:hAnsi="Arial Narrow"/>
                <w:sz w:val="26"/>
                <w:szCs w:val="26"/>
              </w:rPr>
              <w:t>François Bachand</w:t>
            </w:r>
            <w:r>
              <w:rPr>
                <w:rFonts w:ascii="Arial Narrow" w:hAnsi="Arial Narrow"/>
                <w:sz w:val="26"/>
                <w:szCs w:val="26"/>
              </w:rPr>
              <w:t>, président de jury</w:t>
            </w:r>
          </w:p>
          <w:p w:rsidR="001E431F" w:rsidRDefault="0056681B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Département de biochimie</w:t>
            </w:r>
          </w:p>
          <w:p w:rsidR="00783745" w:rsidRDefault="00783745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060515" w:rsidRPr="001E431F" w:rsidRDefault="00060515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1E431F" w:rsidRPr="001E431F" w:rsidRDefault="00122CB0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Pr </w:t>
            </w:r>
            <w:r w:rsidR="0056681B">
              <w:rPr>
                <w:rFonts w:ascii="Arial Narrow" w:hAnsi="Arial Narrow"/>
                <w:sz w:val="26"/>
                <w:szCs w:val="26"/>
              </w:rPr>
              <w:t xml:space="preserve">Xavier </w:t>
            </w:r>
            <w:proofErr w:type="spellStart"/>
            <w:r w:rsidR="0056681B">
              <w:rPr>
                <w:rFonts w:ascii="Arial Narrow" w:hAnsi="Arial Narrow"/>
                <w:sz w:val="26"/>
                <w:szCs w:val="26"/>
              </w:rPr>
              <w:t>Roucou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, directeur</w:t>
            </w:r>
          </w:p>
          <w:p w:rsidR="001E431F" w:rsidRDefault="0056681B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Département de biochimie</w:t>
            </w:r>
          </w:p>
          <w:p w:rsidR="00783745" w:rsidRDefault="00783745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060515" w:rsidRPr="001E431F" w:rsidRDefault="00060515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1E431F" w:rsidRDefault="00122CB0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Pr </w:t>
            </w:r>
            <w:r w:rsidR="00C31D05">
              <w:rPr>
                <w:rFonts w:ascii="Arial Narrow" w:hAnsi="Arial Narrow"/>
                <w:sz w:val="26"/>
                <w:szCs w:val="26"/>
              </w:rPr>
              <w:t>Jean-Bernard Denault</w:t>
            </w:r>
            <w:r>
              <w:rPr>
                <w:rFonts w:ascii="Arial Narrow" w:hAnsi="Arial Narrow"/>
                <w:sz w:val="26"/>
                <w:szCs w:val="26"/>
              </w:rPr>
              <w:t>, membre externe au programme</w:t>
            </w:r>
          </w:p>
          <w:p w:rsidR="005B6BB5" w:rsidRPr="001E431F" w:rsidRDefault="0056681B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Département de Pharm</w:t>
            </w:r>
            <w:r w:rsidR="00C31D05">
              <w:rPr>
                <w:rFonts w:ascii="Arial Narrow" w:hAnsi="Arial Narrow"/>
                <w:sz w:val="26"/>
                <w:szCs w:val="26"/>
              </w:rPr>
              <w:t>a</w:t>
            </w:r>
            <w:r>
              <w:rPr>
                <w:rFonts w:ascii="Arial Narrow" w:hAnsi="Arial Narrow"/>
                <w:sz w:val="26"/>
                <w:szCs w:val="26"/>
              </w:rPr>
              <w:t>cologie</w:t>
            </w:r>
          </w:p>
          <w:p w:rsidR="00783745" w:rsidRDefault="00783745" w:rsidP="00060515">
            <w:pPr>
              <w:rPr>
                <w:rFonts w:ascii="Arial Narrow" w:hAnsi="Arial Narrow"/>
                <w:sz w:val="26"/>
                <w:szCs w:val="26"/>
              </w:rPr>
            </w:pPr>
          </w:p>
          <w:p w:rsidR="00060515" w:rsidRPr="001E431F" w:rsidRDefault="00060515" w:rsidP="00060515">
            <w:pPr>
              <w:rPr>
                <w:rFonts w:ascii="Arial Narrow" w:hAnsi="Arial Narrow"/>
                <w:sz w:val="26"/>
                <w:szCs w:val="26"/>
              </w:rPr>
            </w:pPr>
          </w:p>
          <w:p w:rsidR="001E431F" w:rsidRPr="001E431F" w:rsidRDefault="00122CB0" w:rsidP="001E431F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Pr </w:t>
            </w:r>
            <w:r w:rsidR="0056681B">
              <w:rPr>
                <w:rFonts w:ascii="Arial Narrow" w:hAnsi="Arial Narrow"/>
                <w:sz w:val="26"/>
                <w:szCs w:val="26"/>
              </w:rPr>
              <w:t xml:space="preserve">Frédéric </w:t>
            </w:r>
            <w:proofErr w:type="spellStart"/>
            <w:r w:rsidR="0056681B">
              <w:rPr>
                <w:rFonts w:ascii="Arial Narrow" w:hAnsi="Arial Narrow"/>
                <w:sz w:val="26"/>
                <w:szCs w:val="26"/>
              </w:rPr>
              <w:t>Checler</w:t>
            </w:r>
            <w:proofErr w:type="spellEnd"/>
            <w:r>
              <w:rPr>
                <w:rFonts w:ascii="Arial Narrow" w:hAnsi="Arial Narrow"/>
                <w:sz w:val="26"/>
                <w:szCs w:val="26"/>
              </w:rPr>
              <w:t>, membre externe à l’Université</w:t>
            </w:r>
          </w:p>
          <w:p w:rsidR="001E431F" w:rsidRDefault="005B6BB5" w:rsidP="0056681B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Université</w:t>
            </w:r>
            <w:r w:rsidR="0056681B">
              <w:rPr>
                <w:rFonts w:ascii="Arial Narrow" w:hAnsi="Arial Narrow"/>
                <w:sz w:val="26"/>
                <w:szCs w:val="26"/>
              </w:rPr>
              <w:t xml:space="preserve"> de Nice – Sophia Antipolis</w:t>
            </w:r>
          </w:p>
          <w:p w:rsidR="00783745" w:rsidRDefault="0056681B" w:rsidP="0056681B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Institut de Pharmacologie Moléculaire et Cellulaire</w:t>
            </w:r>
          </w:p>
          <w:p w:rsidR="0056681B" w:rsidRPr="001E431F" w:rsidRDefault="0056681B" w:rsidP="0056681B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</w:p>
          <w:p w:rsidR="001E431F" w:rsidRPr="001E431F" w:rsidRDefault="001E431F" w:rsidP="005B6BB5">
            <w:pPr>
              <w:rPr>
                <w:rFonts w:ascii="Arial Narrow" w:hAnsi="Arial Narrow"/>
                <w:sz w:val="26"/>
                <w:szCs w:val="26"/>
              </w:rPr>
            </w:pPr>
          </w:p>
          <w:p w:rsidR="001E431F" w:rsidRDefault="00122CB0" w:rsidP="00CB4684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Pr </w:t>
            </w:r>
            <w:r w:rsidR="00625948">
              <w:rPr>
                <w:rFonts w:ascii="Arial Narrow" w:hAnsi="Arial Narrow"/>
                <w:sz w:val="26"/>
                <w:szCs w:val="26"/>
              </w:rPr>
              <w:t>Gaétan Guillemette,</w:t>
            </w:r>
            <w:r>
              <w:rPr>
                <w:rFonts w:ascii="Arial Narrow" w:hAnsi="Arial Narrow"/>
                <w:sz w:val="26"/>
                <w:szCs w:val="26"/>
              </w:rPr>
              <w:t xml:space="preserve"> représentant du doyen</w:t>
            </w:r>
          </w:p>
          <w:p w:rsidR="00625948" w:rsidRPr="001E431F" w:rsidRDefault="00625948" w:rsidP="00625948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Département de Pharmacologie</w:t>
            </w:r>
          </w:p>
          <w:p w:rsidR="005B6BB5" w:rsidRPr="001E431F" w:rsidRDefault="005B6BB5" w:rsidP="0062594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102E0" w:rsidRPr="00AF1FB1" w:rsidRDefault="008102E0" w:rsidP="001E431F">
      <w:pPr>
        <w:rPr>
          <w:rFonts w:ascii="Arial Narrow" w:hAnsi="Arial Narrow"/>
          <w:b/>
          <w:i/>
          <w:color w:val="4F6228" w:themeColor="accent3" w:themeShade="80"/>
          <w:sz w:val="2"/>
          <w:szCs w:val="2"/>
        </w:rPr>
      </w:pPr>
    </w:p>
    <w:sectPr w:rsidR="008102E0" w:rsidRPr="00AF1FB1" w:rsidSect="00AF1FB1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0F18"/>
    <w:multiLevelType w:val="hybridMultilevel"/>
    <w:tmpl w:val="8F2628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A00E3"/>
    <w:multiLevelType w:val="hybridMultilevel"/>
    <w:tmpl w:val="5502C5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FB1"/>
    <w:rsid w:val="00057923"/>
    <w:rsid w:val="00060515"/>
    <w:rsid w:val="00063FCD"/>
    <w:rsid w:val="000A0502"/>
    <w:rsid w:val="00102361"/>
    <w:rsid w:val="00122CB0"/>
    <w:rsid w:val="001A520A"/>
    <w:rsid w:val="001E3C03"/>
    <w:rsid w:val="001E431F"/>
    <w:rsid w:val="00227AB5"/>
    <w:rsid w:val="002A6B3E"/>
    <w:rsid w:val="002D6641"/>
    <w:rsid w:val="002F15E4"/>
    <w:rsid w:val="003F2062"/>
    <w:rsid w:val="004A2053"/>
    <w:rsid w:val="004E4995"/>
    <w:rsid w:val="00553131"/>
    <w:rsid w:val="0056681B"/>
    <w:rsid w:val="005862BE"/>
    <w:rsid w:val="005B6BB5"/>
    <w:rsid w:val="00625948"/>
    <w:rsid w:val="00665CAB"/>
    <w:rsid w:val="00697C62"/>
    <w:rsid w:val="006F55FF"/>
    <w:rsid w:val="0075046F"/>
    <w:rsid w:val="00783745"/>
    <w:rsid w:val="007B4283"/>
    <w:rsid w:val="008102E0"/>
    <w:rsid w:val="00827013"/>
    <w:rsid w:val="00846414"/>
    <w:rsid w:val="008C743A"/>
    <w:rsid w:val="00953A1B"/>
    <w:rsid w:val="009A6DAF"/>
    <w:rsid w:val="00AF1FB1"/>
    <w:rsid w:val="00B76D20"/>
    <w:rsid w:val="00B87063"/>
    <w:rsid w:val="00BA378C"/>
    <w:rsid w:val="00BC13C2"/>
    <w:rsid w:val="00C31D05"/>
    <w:rsid w:val="00CB4684"/>
    <w:rsid w:val="00D25E50"/>
    <w:rsid w:val="00EE64B2"/>
    <w:rsid w:val="00F66F5C"/>
    <w:rsid w:val="00F9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HAnsi" w:hAnsi="Century Gothic" w:cstheme="minorBidi"/>
        <w:sz w:val="19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2A6B3E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 w:cstheme="majorBidi"/>
      <w:sz w:val="20"/>
      <w:szCs w:val="24"/>
    </w:rPr>
  </w:style>
  <w:style w:type="table" w:styleId="Grilledutableau">
    <w:name w:val="Table Grid"/>
    <w:basedOn w:val="TableauNormal"/>
    <w:uiPriority w:val="59"/>
    <w:rsid w:val="00AF1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70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rsid w:val="00B87063"/>
    <w:rPr>
      <w:color w:val="0000FF"/>
      <w:u w:val="single"/>
    </w:rPr>
  </w:style>
  <w:style w:type="character" w:customStyle="1" w:styleId="cclistcopy1">
    <w:name w:val="cclistcopy1"/>
    <w:rsid w:val="00B87063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Paragraphedeliste">
    <w:name w:val="List Paragraph"/>
    <w:basedOn w:val="Normal"/>
    <w:uiPriority w:val="34"/>
    <w:qFormat/>
    <w:rsid w:val="00B870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HAnsi" w:hAnsi="Century Gothic" w:cstheme="minorBidi"/>
        <w:sz w:val="19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2A6B3E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eastAsiaTheme="majorEastAsia" w:cstheme="majorBidi"/>
      <w:sz w:val="20"/>
      <w:szCs w:val="24"/>
    </w:rPr>
  </w:style>
  <w:style w:type="table" w:styleId="Grilledutableau">
    <w:name w:val="Table Grid"/>
    <w:basedOn w:val="TableauNormal"/>
    <w:uiPriority w:val="59"/>
    <w:rsid w:val="00AF1F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2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701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87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rsid w:val="00B87063"/>
    <w:rPr>
      <w:color w:val="0000FF"/>
      <w:u w:val="single"/>
    </w:rPr>
  </w:style>
  <w:style w:type="character" w:customStyle="1" w:styleId="cclistcopy1">
    <w:name w:val="cclistcopy1"/>
    <w:rsid w:val="00B87063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paragraph" w:styleId="Paragraphedeliste">
    <w:name w:val="List Paragraph"/>
    <w:basedOn w:val="Normal"/>
    <w:uiPriority w:val="34"/>
    <w:qFormat/>
    <w:rsid w:val="00B8706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4417</Characters>
  <Application>Microsoft Office Word</Application>
  <DocSecurity>4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FMSS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Bérubé</dc:creator>
  <cp:lastModifiedBy>Roch, Marie-Paule</cp:lastModifiedBy>
  <cp:revision>2</cp:revision>
  <cp:lastPrinted>2013-08-14T13:44:00Z</cp:lastPrinted>
  <dcterms:created xsi:type="dcterms:W3CDTF">2013-12-02T16:32:00Z</dcterms:created>
  <dcterms:modified xsi:type="dcterms:W3CDTF">2013-12-02T16:32:00Z</dcterms:modified>
</cp:coreProperties>
</file>